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1F54368D" w:rsidR="00680F49" w:rsidRPr="00590667" w:rsidRDefault="00680F49" w:rsidP="003724C6">
      <w:pPr>
        <w:jc w:val="center"/>
        <w:rPr>
          <w:i/>
          <w:u w:val="single"/>
          <w:lang w:val="en-GB"/>
        </w:rPr>
      </w:pPr>
      <w:r w:rsidRPr="00590667">
        <w:rPr>
          <w:i/>
          <w:u w:val="single"/>
          <w:lang w:val="en-GB"/>
        </w:rPr>
        <w:t>[</w:t>
      </w:r>
      <w:r w:rsidR="005A3C1D">
        <w:rPr>
          <w:i/>
          <w:u w:val="single"/>
          <w:lang w:val="en-GB"/>
        </w:rPr>
        <w:t>05/10/2022</w:t>
      </w:r>
      <w:r w:rsidRPr="00590667">
        <w:rPr>
          <w:i/>
          <w:u w:val="single"/>
          <w:lang w:val="en-GB"/>
        </w:rPr>
        <w:t>]</w:t>
      </w:r>
    </w:p>
    <w:p w14:paraId="770FC751" w14:textId="77777777" w:rsidR="005A3C1D" w:rsidRDefault="005A3C1D" w:rsidP="001576BD">
      <w:pPr>
        <w:jc w:val="center"/>
        <w:rPr>
          <w:i/>
          <w:u w:val="single"/>
          <w:lang w:val="en-GB"/>
        </w:rPr>
      </w:pPr>
      <w:r w:rsidRPr="005A3C1D">
        <w:rPr>
          <w:i/>
          <w:u w:val="single"/>
          <w:lang w:val="en-GB"/>
        </w:rPr>
        <w:t>Flemish Government</w:t>
      </w:r>
    </w:p>
    <w:p w14:paraId="7E88F34A" w14:textId="73922603" w:rsidR="001576BD" w:rsidRPr="00590667" w:rsidRDefault="005A3C1D" w:rsidP="001576BD">
      <w:pPr>
        <w:jc w:val="center"/>
        <w:rPr>
          <w:i/>
          <w:u w:val="single"/>
          <w:lang w:val="en-GB"/>
        </w:rPr>
      </w:pPr>
      <w:r w:rsidRPr="005A3C1D">
        <w:rPr>
          <w:i/>
          <w:iCs/>
          <w:u w:val="single"/>
          <w:lang w:val="en-GB"/>
        </w:rPr>
        <w:t>BE-C[C51]-R[R-504]-M[168]</w:t>
      </w:r>
    </w:p>
    <w:p w14:paraId="66EA46DB" w14:textId="736EAAF7" w:rsidR="006D68DF" w:rsidRPr="00590667" w:rsidRDefault="005A3C1D" w:rsidP="107FEA7C">
      <w:pPr>
        <w:jc w:val="center"/>
        <w:rPr>
          <w:i/>
          <w:iCs/>
          <w:u w:val="single"/>
          <w:lang w:val="en-GB"/>
        </w:rPr>
      </w:pPr>
      <w:r w:rsidRPr="005A3C1D">
        <w:rPr>
          <w:i/>
          <w:iCs/>
          <w:u w:val="single"/>
          <w:lang w:val="en-GB"/>
        </w:rPr>
        <w:t>Vision paper on learning and career account in Flanders</w:t>
      </w:r>
    </w:p>
    <w:p w14:paraId="25E69ED5" w14:textId="4F04BAEB" w:rsidR="002A6C27" w:rsidRDefault="008B5CA3" w:rsidP="00212D8D">
      <w:pPr>
        <w:pBdr>
          <w:top w:val="single" w:sz="4" w:space="1" w:color="auto"/>
          <w:left w:val="single" w:sz="4" w:space="4" w:color="auto"/>
          <w:bottom w:val="single" w:sz="4" w:space="1" w:color="auto"/>
          <w:right w:val="single" w:sz="4" w:space="4" w:color="auto"/>
        </w:pBdr>
        <w:rPr>
          <w:b/>
          <w:bCs/>
          <w:u w:val="single"/>
          <w:lang w:val="en-GB"/>
        </w:rPr>
      </w:pPr>
      <w:r>
        <w:rPr>
          <w:b/>
          <w:bCs/>
          <w:u w:val="single"/>
          <w:lang w:val="en-GB"/>
        </w:rPr>
        <w:t xml:space="preserve">CID - </w:t>
      </w:r>
      <w:r w:rsidR="002A6C27">
        <w:rPr>
          <w:b/>
          <w:bCs/>
          <w:u w:val="single"/>
          <w:lang w:val="en-GB"/>
        </w:rPr>
        <w:t>Reform R-5.04:</w:t>
      </w:r>
    </w:p>
    <w:p w14:paraId="318B7C31" w14:textId="2D137D6D" w:rsidR="002A6C27" w:rsidRPr="002A6C27" w:rsidRDefault="002A6C27" w:rsidP="00212D8D">
      <w:pPr>
        <w:pBdr>
          <w:top w:val="single" w:sz="4" w:space="1" w:color="auto"/>
          <w:left w:val="single" w:sz="4" w:space="4" w:color="auto"/>
          <w:bottom w:val="single" w:sz="4" w:space="1" w:color="auto"/>
          <w:right w:val="single" w:sz="4" w:space="4" w:color="auto"/>
        </w:pBdr>
        <w:rPr>
          <w:lang w:val="en-GB"/>
        </w:rPr>
      </w:pPr>
      <w:r w:rsidRPr="002A6C27">
        <w:rPr>
          <w:lang w:val="en-GB"/>
        </w:rPr>
        <w:t>The reform measure shall pave the way towards an individual learning and career account which shall make all training incentives clearly visible together in a single central place so that citizens know clearly their learning rights and the available support. Social partners and Flemish government shall agree on a vision paper, setting out how a learning and career account shall be introduced in Flanders, taking into consideration the need to increase transparency to citizens, better inclusion of vulnerable groups and ensuring alignment with digital learning account platform set up at the federal level. The vision paper will be delivered by 30 June 2022.</w:t>
      </w:r>
    </w:p>
    <w:p w14:paraId="44AD2BD4" w14:textId="4562895E" w:rsidR="001576BD" w:rsidRDefault="008B5CA3" w:rsidP="00212D8D">
      <w:pPr>
        <w:pBdr>
          <w:top w:val="single" w:sz="4" w:space="1" w:color="auto"/>
          <w:left w:val="single" w:sz="4" w:space="4" w:color="auto"/>
          <w:bottom w:val="single" w:sz="4" w:space="1" w:color="auto"/>
          <w:right w:val="single" w:sz="4" w:space="4" w:color="auto"/>
        </w:pBdr>
        <w:rPr>
          <w:b/>
          <w:bCs/>
          <w:u w:val="single"/>
          <w:lang w:val="en-GB"/>
        </w:rPr>
      </w:pPr>
      <w:r>
        <w:rPr>
          <w:b/>
          <w:bCs/>
          <w:u w:val="single"/>
          <w:lang w:val="en-GB"/>
        </w:rPr>
        <w:t xml:space="preserve">OA - </w:t>
      </w:r>
      <w:r w:rsidR="363F63DE"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42774FEA" w14:textId="77A1C867" w:rsidR="00757733" w:rsidRDefault="005A3C1D" w:rsidP="00212D8D">
      <w:pPr>
        <w:pBdr>
          <w:top w:val="single" w:sz="4" w:space="1" w:color="auto"/>
          <w:left w:val="single" w:sz="4" w:space="4" w:color="auto"/>
          <w:bottom w:val="single" w:sz="4" w:space="1" w:color="auto"/>
          <w:right w:val="single" w:sz="4" w:space="4" w:color="auto"/>
        </w:pBdr>
        <w:rPr>
          <w:lang w:val="en-US"/>
        </w:rPr>
      </w:pPr>
      <w:r w:rsidRPr="005A3C1D">
        <w:rPr>
          <w:lang w:val="en-US"/>
        </w:rPr>
        <w:t>Agreement between social partners and Flemish government on vision paper, setting out how a learning and career account shall be introduced in Flanders, taking into consideration the need to increase transparency to citizens, better inclusion of vulnerable groups and ensuring alignment with digital learning account platform set up at the federal level.</w:t>
      </w:r>
    </w:p>
    <w:p w14:paraId="76418D0F" w14:textId="10F700CD" w:rsidR="001576BD" w:rsidRDefault="008B5CA3" w:rsidP="00212D8D">
      <w:pPr>
        <w:pBdr>
          <w:top w:val="single" w:sz="4" w:space="1" w:color="auto"/>
          <w:left w:val="single" w:sz="4" w:space="4" w:color="auto"/>
          <w:bottom w:val="single" w:sz="4" w:space="1" w:color="auto"/>
          <w:right w:val="single" w:sz="4" w:space="4" w:color="auto"/>
        </w:pBdr>
        <w:rPr>
          <w:b/>
          <w:bCs/>
          <w:u w:val="single"/>
          <w:lang w:val="en-GB"/>
        </w:rPr>
      </w:pPr>
      <w:r>
        <w:rPr>
          <w:b/>
          <w:bCs/>
          <w:u w:val="single"/>
          <w:lang w:val="en-GB"/>
        </w:rPr>
        <w:t xml:space="preserve">OA - </w:t>
      </w:r>
      <w:r w:rsidR="54C49319" w:rsidRPr="488DBBB0">
        <w:rPr>
          <w:b/>
          <w:bCs/>
          <w:u w:val="single"/>
          <w:lang w:val="en-GB"/>
        </w:rPr>
        <w:t>V</w:t>
      </w:r>
      <w:r w:rsidR="0C0FE71B" w:rsidRPr="488DBBB0">
        <w:rPr>
          <w:b/>
          <w:bCs/>
          <w:u w:val="single"/>
          <w:lang w:val="en-GB"/>
        </w:rPr>
        <w:t>erification mechanism</w:t>
      </w:r>
      <w:r w:rsidR="001576BD">
        <w:rPr>
          <w:b/>
          <w:bCs/>
          <w:u w:val="single"/>
          <w:lang w:val="en-GB"/>
        </w:rPr>
        <w:t>:</w:t>
      </w:r>
    </w:p>
    <w:p w14:paraId="252D09E5" w14:textId="643254AD" w:rsidR="002B2C14" w:rsidRPr="005A3C1D" w:rsidRDefault="005A3C1D" w:rsidP="00212D8D">
      <w:pPr>
        <w:pBdr>
          <w:top w:val="single" w:sz="4" w:space="1" w:color="auto"/>
          <w:left w:val="single" w:sz="4" w:space="4" w:color="auto"/>
          <w:bottom w:val="single" w:sz="4" w:space="1" w:color="auto"/>
          <w:right w:val="single" w:sz="4" w:space="4" w:color="auto"/>
        </w:pBdr>
        <w:rPr>
          <w:lang w:val="en-GB"/>
        </w:rPr>
      </w:pPr>
      <w:r w:rsidRPr="005A3C1D">
        <w:rPr>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 link and copy of the published agreed vision paper.</w:t>
      </w:r>
    </w:p>
    <w:p w14:paraId="14DF613A" w14:textId="77777777" w:rsidR="002A6C27" w:rsidRDefault="002A6C27" w:rsidP="00FB438A">
      <w:pPr>
        <w:jc w:val="both"/>
        <w:rPr>
          <w:i/>
          <w:iCs/>
          <w:lang w:val="en-GB"/>
        </w:rPr>
      </w:pPr>
    </w:p>
    <w:p w14:paraId="17A28844" w14:textId="77777777"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5D9D4E3E" w14:textId="6EE67B9B" w:rsidR="00AC44FF" w:rsidRPr="002A6C27" w:rsidRDefault="002A6C27" w:rsidP="002A6C27">
      <w:pPr>
        <w:pStyle w:val="Lijstalinea"/>
        <w:numPr>
          <w:ilvl w:val="0"/>
          <w:numId w:val="11"/>
        </w:numPr>
        <w:spacing w:after="0" w:line="240" w:lineRule="auto"/>
        <w:jc w:val="both"/>
        <w:rPr>
          <w:i/>
          <w:iCs/>
          <w:lang w:val="en-GB"/>
        </w:rPr>
      </w:pPr>
      <w:r>
        <w:rPr>
          <w:lang w:val="en-US"/>
        </w:rPr>
        <w:t>V</w:t>
      </w:r>
      <w:r w:rsidRPr="005A3C1D">
        <w:rPr>
          <w:lang w:val="en-US"/>
        </w:rPr>
        <w:t>ision paper</w:t>
      </w:r>
      <w:r>
        <w:rPr>
          <w:lang w:val="en-US"/>
        </w:rPr>
        <w:t xml:space="preserve"> in Dutch: “</w:t>
      </w:r>
      <w:proofErr w:type="spellStart"/>
      <w:r w:rsidRPr="002A6C27">
        <w:rPr>
          <w:lang w:val="en-US"/>
        </w:rPr>
        <w:t>Visienota</w:t>
      </w:r>
      <w:proofErr w:type="spellEnd"/>
      <w:r w:rsidRPr="002A6C27">
        <w:rPr>
          <w:lang w:val="en-US"/>
        </w:rPr>
        <w:t xml:space="preserve"> (NL).pdf</w:t>
      </w:r>
      <w:r>
        <w:rPr>
          <w:lang w:val="en-US"/>
        </w:rPr>
        <w:t>”</w:t>
      </w:r>
    </w:p>
    <w:p w14:paraId="38FEE11C" w14:textId="339F9985" w:rsidR="008B5CA3" w:rsidRPr="008B5CA3" w:rsidRDefault="008B5CA3" w:rsidP="008B5CA3">
      <w:pPr>
        <w:pStyle w:val="Lijstalinea"/>
        <w:numPr>
          <w:ilvl w:val="1"/>
          <w:numId w:val="11"/>
        </w:numPr>
        <w:spacing w:after="0" w:line="240" w:lineRule="auto"/>
        <w:jc w:val="both"/>
        <w:rPr>
          <w:lang w:val="nl-BE"/>
        </w:rPr>
      </w:pPr>
      <w:r w:rsidRPr="008B5CA3">
        <w:rPr>
          <w:lang w:val="nl-BE"/>
        </w:rPr>
        <w:t xml:space="preserve">Link </w:t>
      </w:r>
      <w:proofErr w:type="spellStart"/>
      <w:r w:rsidRPr="008B5CA3">
        <w:rPr>
          <w:lang w:val="nl-BE"/>
        </w:rPr>
        <w:t>to</w:t>
      </w:r>
      <w:proofErr w:type="spellEnd"/>
      <w:r w:rsidRPr="008B5CA3">
        <w:rPr>
          <w:lang w:val="nl-BE"/>
        </w:rPr>
        <w:t xml:space="preserve"> </w:t>
      </w:r>
      <w:proofErr w:type="spellStart"/>
      <w:r w:rsidRPr="008B5CA3">
        <w:rPr>
          <w:lang w:val="nl-BE"/>
        </w:rPr>
        <w:t>the</w:t>
      </w:r>
      <w:proofErr w:type="spellEnd"/>
      <w:r w:rsidRPr="008B5CA3">
        <w:rPr>
          <w:lang w:val="nl-BE"/>
        </w:rPr>
        <w:t xml:space="preserve"> </w:t>
      </w:r>
      <w:proofErr w:type="spellStart"/>
      <w:r w:rsidRPr="008B5CA3">
        <w:rPr>
          <w:lang w:val="nl-BE"/>
        </w:rPr>
        <w:t>published</w:t>
      </w:r>
      <w:proofErr w:type="spellEnd"/>
      <w:r w:rsidRPr="008B5CA3">
        <w:rPr>
          <w:lang w:val="nl-BE"/>
        </w:rPr>
        <w:t xml:space="preserve"> </w:t>
      </w:r>
      <w:proofErr w:type="spellStart"/>
      <w:r w:rsidRPr="008B5CA3">
        <w:rPr>
          <w:lang w:val="nl-BE"/>
        </w:rPr>
        <w:t>vision</w:t>
      </w:r>
      <w:proofErr w:type="spellEnd"/>
      <w:r w:rsidRPr="008B5CA3">
        <w:rPr>
          <w:lang w:val="nl-BE"/>
        </w:rPr>
        <w:t xml:space="preserve"> paper in Dutch: </w:t>
      </w:r>
      <w:hyperlink r:id="rId10" w:history="1">
        <w:proofErr w:type="spellStart"/>
        <w:r>
          <w:rPr>
            <w:rStyle w:val="Hyperlink"/>
          </w:rPr>
          <w:t>Naar</w:t>
        </w:r>
        <w:proofErr w:type="spellEnd"/>
        <w:r>
          <w:rPr>
            <w:rStyle w:val="Hyperlink"/>
          </w:rPr>
          <w:t xml:space="preserve"> </w:t>
        </w:r>
        <w:proofErr w:type="spellStart"/>
        <w:r>
          <w:rPr>
            <w:rStyle w:val="Hyperlink"/>
          </w:rPr>
          <w:t>een</w:t>
        </w:r>
        <w:proofErr w:type="spellEnd"/>
        <w:r>
          <w:rPr>
            <w:rStyle w:val="Hyperlink"/>
          </w:rPr>
          <w:t xml:space="preserve"> leer- en </w:t>
        </w:r>
        <w:proofErr w:type="spellStart"/>
        <w:r>
          <w:rPr>
            <w:rStyle w:val="Hyperlink"/>
          </w:rPr>
          <w:t>loopbaanrekening</w:t>
        </w:r>
        <w:proofErr w:type="spellEnd"/>
        <w:r>
          <w:rPr>
            <w:rStyle w:val="Hyperlink"/>
          </w:rPr>
          <w:t xml:space="preserve"> in </w:t>
        </w:r>
        <w:proofErr w:type="spellStart"/>
        <w:r>
          <w:rPr>
            <w:rStyle w:val="Hyperlink"/>
          </w:rPr>
          <w:t>Vlaanderen</w:t>
        </w:r>
        <w:proofErr w:type="spellEnd"/>
        <w:r>
          <w:rPr>
            <w:rStyle w:val="Hyperlink"/>
          </w:rPr>
          <w:t xml:space="preserve">. </w:t>
        </w:r>
        <w:proofErr w:type="spellStart"/>
        <w:r>
          <w:rPr>
            <w:rStyle w:val="Hyperlink"/>
          </w:rPr>
          <w:t>Visienota</w:t>
        </w:r>
        <w:proofErr w:type="spellEnd"/>
        <w:r>
          <w:rPr>
            <w:rStyle w:val="Hyperlink"/>
          </w:rPr>
          <w:t xml:space="preserve"> | Vlaanderen.be</w:t>
        </w:r>
      </w:hyperlink>
    </w:p>
    <w:p w14:paraId="192B0639" w14:textId="77777777" w:rsidR="008B5CA3" w:rsidRDefault="008B5CA3" w:rsidP="008B5CA3">
      <w:pPr>
        <w:pStyle w:val="Lijstalinea"/>
        <w:numPr>
          <w:ilvl w:val="0"/>
          <w:numId w:val="11"/>
        </w:numPr>
        <w:spacing w:after="0" w:line="240" w:lineRule="auto"/>
        <w:jc w:val="both"/>
        <w:rPr>
          <w:lang w:val="en-GB"/>
        </w:rPr>
      </w:pPr>
      <w:r w:rsidRPr="002A6C27">
        <w:rPr>
          <w:lang w:val="en-GB"/>
        </w:rPr>
        <w:t>Tra</w:t>
      </w:r>
      <w:r>
        <w:rPr>
          <w:lang w:val="en-GB"/>
        </w:rPr>
        <w:t>nslated vision paper in English: “</w:t>
      </w:r>
      <w:r w:rsidRPr="002A6C27">
        <w:rPr>
          <w:lang w:val="en-GB"/>
        </w:rPr>
        <w:t>Vision paper (EN).pdf</w:t>
      </w:r>
      <w:r>
        <w:rPr>
          <w:lang w:val="en-GB"/>
        </w:rPr>
        <w:t>”</w:t>
      </w:r>
    </w:p>
    <w:p w14:paraId="0CD1640D" w14:textId="0CECBB33" w:rsidR="008B5CA3" w:rsidRPr="002A6C27" w:rsidRDefault="008B5CA3" w:rsidP="008B5CA3">
      <w:pPr>
        <w:pStyle w:val="Lijstalinea"/>
        <w:numPr>
          <w:ilvl w:val="1"/>
          <w:numId w:val="11"/>
        </w:numPr>
        <w:spacing w:after="0" w:line="240" w:lineRule="auto"/>
        <w:jc w:val="both"/>
        <w:rPr>
          <w:lang w:val="en-GB"/>
        </w:rPr>
      </w:pPr>
      <w:r>
        <w:t xml:space="preserve">Link </w:t>
      </w:r>
      <w:proofErr w:type="spellStart"/>
      <w:r>
        <w:t>to</w:t>
      </w:r>
      <w:proofErr w:type="spellEnd"/>
      <w:r>
        <w:t xml:space="preserve"> </w:t>
      </w:r>
      <w:proofErr w:type="spellStart"/>
      <w:r>
        <w:t>the</w:t>
      </w:r>
      <w:proofErr w:type="spellEnd"/>
      <w:r>
        <w:t xml:space="preserve"> </w:t>
      </w:r>
      <w:proofErr w:type="spellStart"/>
      <w:r>
        <w:t>published</w:t>
      </w:r>
      <w:proofErr w:type="spellEnd"/>
      <w:r>
        <w:t xml:space="preserve"> </w:t>
      </w:r>
      <w:proofErr w:type="spellStart"/>
      <w:r>
        <w:t>vision</w:t>
      </w:r>
      <w:proofErr w:type="spellEnd"/>
      <w:r>
        <w:t xml:space="preserve"> </w:t>
      </w:r>
      <w:proofErr w:type="spellStart"/>
      <w:r>
        <w:t>paper</w:t>
      </w:r>
      <w:proofErr w:type="spellEnd"/>
      <w:r>
        <w:t xml:space="preserve"> in English: </w:t>
      </w:r>
      <w:hyperlink r:id="rId11" w:history="1">
        <w:proofErr w:type="spellStart"/>
        <w:r>
          <w:rPr>
            <w:rStyle w:val="Hyperlink"/>
          </w:rPr>
          <w:t>Vision</w:t>
        </w:r>
        <w:proofErr w:type="spellEnd"/>
        <w:r>
          <w:rPr>
            <w:rStyle w:val="Hyperlink"/>
          </w:rPr>
          <w:t xml:space="preserve"> </w:t>
        </w:r>
        <w:proofErr w:type="spellStart"/>
        <w:r>
          <w:rPr>
            <w:rStyle w:val="Hyperlink"/>
          </w:rPr>
          <w:t>Memorandum</w:t>
        </w:r>
        <w:proofErr w:type="spellEnd"/>
        <w:r>
          <w:rPr>
            <w:rStyle w:val="Hyperlink"/>
          </w:rPr>
          <w:t xml:space="preserve">. </w:t>
        </w:r>
        <w:proofErr w:type="spellStart"/>
        <w:r>
          <w:rPr>
            <w:rStyle w:val="Hyperlink"/>
          </w:rPr>
          <w:t>Towards</w:t>
        </w:r>
        <w:proofErr w:type="spellEnd"/>
        <w:r>
          <w:rPr>
            <w:rStyle w:val="Hyperlink"/>
          </w:rPr>
          <w:t xml:space="preserve"> a </w:t>
        </w:r>
        <w:proofErr w:type="spellStart"/>
        <w:r>
          <w:rPr>
            <w:rStyle w:val="Hyperlink"/>
          </w:rPr>
          <w:t>learning</w:t>
        </w:r>
        <w:proofErr w:type="spellEnd"/>
        <w:r>
          <w:rPr>
            <w:rStyle w:val="Hyperlink"/>
          </w:rPr>
          <w:t xml:space="preserve"> and </w:t>
        </w:r>
        <w:proofErr w:type="spellStart"/>
        <w:r>
          <w:rPr>
            <w:rStyle w:val="Hyperlink"/>
          </w:rPr>
          <w:t>career</w:t>
        </w:r>
        <w:proofErr w:type="spellEnd"/>
        <w:r>
          <w:rPr>
            <w:rStyle w:val="Hyperlink"/>
          </w:rPr>
          <w:t xml:space="preserve"> </w:t>
        </w:r>
        <w:proofErr w:type="spellStart"/>
        <w:r>
          <w:rPr>
            <w:rStyle w:val="Hyperlink"/>
          </w:rPr>
          <w:t>account</w:t>
        </w:r>
        <w:proofErr w:type="spellEnd"/>
        <w:r>
          <w:rPr>
            <w:rStyle w:val="Hyperlink"/>
          </w:rPr>
          <w:t xml:space="preserve"> in </w:t>
        </w:r>
        <w:proofErr w:type="spellStart"/>
        <w:r>
          <w:rPr>
            <w:rStyle w:val="Hyperlink"/>
          </w:rPr>
          <w:t>Flanders</w:t>
        </w:r>
        <w:proofErr w:type="spellEnd"/>
        <w:r>
          <w:rPr>
            <w:rStyle w:val="Hyperlink"/>
          </w:rPr>
          <w:t xml:space="preserve"> | Vlaanderen.be</w:t>
        </w:r>
      </w:hyperlink>
    </w:p>
    <w:p w14:paraId="0E56B635" w14:textId="603C4868" w:rsidR="002A6C27" w:rsidRDefault="002A6C27" w:rsidP="00AC44FF">
      <w:pPr>
        <w:spacing w:after="0" w:line="240" w:lineRule="auto"/>
        <w:jc w:val="both"/>
        <w:rPr>
          <w:i/>
          <w:iCs/>
          <w:lang w:val="en-GB"/>
        </w:rPr>
      </w:pPr>
    </w:p>
    <w:p w14:paraId="03B2AD47" w14:textId="6BF543FD" w:rsidR="008B5CA3" w:rsidRDefault="008B5CA3" w:rsidP="00AC44FF">
      <w:pPr>
        <w:spacing w:after="0" w:line="240" w:lineRule="auto"/>
        <w:jc w:val="both"/>
        <w:rPr>
          <w:lang w:val="en-GB"/>
        </w:rPr>
      </w:pPr>
      <w:r>
        <w:rPr>
          <w:lang w:val="en-GB"/>
        </w:rPr>
        <w:t>The vision paper was approved by the Flemish government on the 25</w:t>
      </w:r>
      <w:r w:rsidRPr="008B5CA3">
        <w:rPr>
          <w:vertAlign w:val="superscript"/>
          <w:lang w:val="en-GB"/>
        </w:rPr>
        <w:t>th</w:t>
      </w:r>
      <w:r>
        <w:rPr>
          <w:lang w:val="en-GB"/>
        </w:rPr>
        <w:t xml:space="preserve"> of March 2022. It was published online in March 2022 in both Dutch and English.</w:t>
      </w:r>
    </w:p>
    <w:p w14:paraId="3B3E276A" w14:textId="77777777" w:rsidR="008B5CA3" w:rsidRPr="008B5CA3" w:rsidRDefault="008B5CA3" w:rsidP="00AC44FF">
      <w:pPr>
        <w:spacing w:after="0" w:line="240" w:lineRule="auto"/>
        <w:jc w:val="both"/>
        <w:rPr>
          <w:lang w:val="en-GB"/>
        </w:rPr>
      </w:pPr>
    </w:p>
    <w:p w14:paraId="1CAE36E3" w14:textId="77777777" w:rsidR="001576BD" w:rsidRDefault="001576BD" w:rsidP="00590667">
      <w:pPr>
        <w:spacing w:after="0" w:line="240" w:lineRule="auto"/>
        <w:jc w:val="both"/>
        <w:rPr>
          <w:i/>
          <w:lang w:val="en-GB"/>
        </w:rPr>
      </w:pPr>
    </w:p>
    <w:p w14:paraId="627C6659" w14:textId="77777777" w:rsidR="002B2C14" w:rsidRDefault="002B2C14">
      <w:pPr>
        <w:rPr>
          <w:b/>
          <w:u w:val="single"/>
          <w:lang w:val="en-GB"/>
        </w:rPr>
      </w:pPr>
      <w:r>
        <w:rPr>
          <w:b/>
          <w:u w:val="single"/>
          <w:lang w:val="en-GB"/>
        </w:rPr>
        <w:br w:type="page"/>
      </w:r>
    </w:p>
    <w:p w14:paraId="596F53E6" w14:textId="77777777" w:rsidR="00F91B2C" w:rsidRPr="00757733" w:rsidRDefault="001576BD" w:rsidP="00757733">
      <w:pPr>
        <w:jc w:val="both"/>
        <w:rPr>
          <w:b/>
          <w:u w:val="single"/>
          <w:lang w:val="en-GB"/>
        </w:rPr>
      </w:pPr>
      <w:r w:rsidRPr="00757733">
        <w:rPr>
          <w:b/>
          <w:u w:val="single"/>
          <w:lang w:val="en-GB"/>
        </w:rPr>
        <w:lastRenderedPageBreak/>
        <w:t xml:space="preserve">B. </w:t>
      </w:r>
      <w:r w:rsidR="00F91B2C" w:rsidRPr="00757733">
        <w:rPr>
          <w:b/>
          <w:u w:val="single"/>
          <w:lang w:val="en-GB"/>
        </w:rPr>
        <w:t>Detailed justification:</w:t>
      </w:r>
    </w:p>
    <w:p w14:paraId="42BB16E7" w14:textId="37CAFAAC" w:rsidR="008B5CA3" w:rsidRDefault="008B5CA3" w:rsidP="008B5CA3">
      <w:pPr>
        <w:pBdr>
          <w:top w:val="single" w:sz="4" w:space="1" w:color="auto"/>
          <w:left w:val="single" w:sz="4" w:space="4" w:color="auto"/>
          <w:bottom w:val="single" w:sz="4" w:space="1" w:color="auto"/>
          <w:right w:val="single" w:sz="4" w:space="4" w:color="auto"/>
        </w:pBdr>
        <w:rPr>
          <w:lang w:val="en-US"/>
        </w:rPr>
      </w:pPr>
      <w:r>
        <w:rPr>
          <w:lang w:val="en-US"/>
        </w:rPr>
        <w:t xml:space="preserve">Elements: </w:t>
      </w:r>
    </w:p>
    <w:p w14:paraId="3CEAB39E" w14:textId="3A45902F" w:rsidR="008B5CA3" w:rsidRPr="00636760" w:rsidRDefault="008B5CA3" w:rsidP="00B8407A">
      <w:pPr>
        <w:pBdr>
          <w:top w:val="single" w:sz="4" w:space="1" w:color="auto"/>
          <w:left w:val="single" w:sz="4" w:space="4" w:color="auto"/>
          <w:bottom w:val="single" w:sz="4" w:space="1" w:color="auto"/>
          <w:right w:val="single" w:sz="4" w:space="4" w:color="auto"/>
        </w:pBdr>
        <w:rPr>
          <w:lang w:val="en-GB"/>
        </w:rPr>
      </w:pPr>
      <w:r>
        <w:rPr>
          <w:lang w:val="en-US"/>
        </w:rPr>
        <w:t>(</w:t>
      </w:r>
      <w:proofErr w:type="spellStart"/>
      <w:r>
        <w:rPr>
          <w:lang w:val="en-US"/>
        </w:rPr>
        <w:t>i</w:t>
      </w:r>
      <w:proofErr w:type="spellEnd"/>
      <w:r>
        <w:rPr>
          <w:lang w:val="en-US"/>
        </w:rPr>
        <w:t>) a</w:t>
      </w:r>
      <w:r w:rsidRPr="005A3C1D">
        <w:rPr>
          <w:lang w:val="en-US"/>
        </w:rPr>
        <w:t xml:space="preserve">greement between social partners and Flemish government </w:t>
      </w:r>
      <w:r>
        <w:rPr>
          <w:lang w:val="en-US"/>
        </w:rPr>
        <w:br/>
        <w:t xml:space="preserve">(ii) </w:t>
      </w:r>
      <w:r w:rsidRPr="005A3C1D">
        <w:rPr>
          <w:lang w:val="en-US"/>
        </w:rPr>
        <w:t>setting out how a learning and career account shall be introduced in Flanders</w:t>
      </w:r>
      <w:r>
        <w:rPr>
          <w:lang w:val="en-US"/>
        </w:rPr>
        <w:t xml:space="preserve">, </w:t>
      </w:r>
      <w:r w:rsidRPr="005A3C1D">
        <w:rPr>
          <w:lang w:val="en-US"/>
        </w:rPr>
        <w:t>taking into consideration the need to increase transparency to citizens, better inclusion of vulnerable groups and ensuring alignment with digital learning account platform set up at the federal level</w:t>
      </w:r>
      <w:r>
        <w:rPr>
          <w:lang w:val="en-US"/>
        </w:rPr>
        <w:t>.</w:t>
      </w:r>
      <w:r w:rsidR="00636760">
        <w:rPr>
          <w:lang w:val="en-US"/>
        </w:rPr>
        <w:br/>
        <w:t xml:space="preserve">(iii) </w:t>
      </w:r>
      <w:r w:rsidR="00636760" w:rsidRPr="002A6C27">
        <w:rPr>
          <w:lang w:val="en-GB"/>
        </w:rPr>
        <w:t>The vision paper will be delivered by 30 June 2022.</w:t>
      </w:r>
    </w:p>
    <w:p w14:paraId="1EF28A27" w14:textId="6529E966" w:rsidR="00B33F95" w:rsidRDefault="00B33F95" w:rsidP="107FEA7C">
      <w:pPr>
        <w:jc w:val="both"/>
        <w:rPr>
          <w:lang w:val="en-GB"/>
        </w:rPr>
      </w:pPr>
    </w:p>
    <w:p w14:paraId="4EDDB06F" w14:textId="004D0A20" w:rsidR="00C84848" w:rsidRDefault="008B5CA3" w:rsidP="008B5CA3">
      <w:pPr>
        <w:jc w:val="both"/>
        <w:rPr>
          <w:lang w:val="en-GB"/>
        </w:rPr>
      </w:pPr>
      <w:r w:rsidRPr="000A0047">
        <w:rPr>
          <w:b/>
          <w:bCs/>
          <w:lang w:val="en-GB"/>
        </w:rPr>
        <w:t>(</w:t>
      </w:r>
      <w:proofErr w:type="spellStart"/>
      <w:r w:rsidRPr="000A0047">
        <w:rPr>
          <w:b/>
          <w:bCs/>
          <w:lang w:val="en-GB"/>
        </w:rPr>
        <w:t>i</w:t>
      </w:r>
      <w:proofErr w:type="spellEnd"/>
      <w:r w:rsidRPr="000A0047">
        <w:rPr>
          <w:b/>
          <w:bCs/>
          <w:lang w:val="en-GB"/>
        </w:rPr>
        <w:t>)</w:t>
      </w:r>
      <w:r>
        <w:rPr>
          <w:lang w:val="en-GB"/>
        </w:rPr>
        <w:t xml:space="preserve"> Agreement between social partners and the Flemish government was sought by consulting the social partners when </w:t>
      </w:r>
      <w:r w:rsidR="00C84848">
        <w:rPr>
          <w:lang w:val="en-GB"/>
        </w:rPr>
        <w:t>developing</w:t>
      </w:r>
      <w:r>
        <w:rPr>
          <w:lang w:val="en-GB"/>
        </w:rPr>
        <w:t xml:space="preserve"> the vision paper</w:t>
      </w:r>
      <w:r w:rsidR="00C84848">
        <w:rPr>
          <w:lang w:val="en-GB"/>
        </w:rPr>
        <w:t>. In what follows, we consider the consultation process</w:t>
      </w:r>
      <w:r w:rsidR="00705EDC">
        <w:rPr>
          <w:lang w:val="en-GB"/>
        </w:rPr>
        <w:t>:</w:t>
      </w:r>
    </w:p>
    <w:p w14:paraId="45EA7FF5" w14:textId="33D8B824" w:rsidR="008B5CA3" w:rsidRPr="00C84848" w:rsidRDefault="008B5CA3" w:rsidP="008B5CA3">
      <w:pPr>
        <w:jc w:val="both"/>
        <w:rPr>
          <w:b/>
          <w:bCs/>
          <w:lang w:val="en-US"/>
        </w:rPr>
      </w:pPr>
      <w:r w:rsidRPr="00C84848">
        <w:rPr>
          <w:b/>
          <w:bCs/>
          <w:lang w:val="en-US"/>
        </w:rPr>
        <w:t xml:space="preserve">Consultation of social partners in Social and Economic Council of Flanders (SERV) – 2020-2022 </w:t>
      </w:r>
    </w:p>
    <w:p w14:paraId="1F550149" w14:textId="77777777" w:rsidR="008B5CA3" w:rsidRPr="008B5CA3" w:rsidRDefault="008B5CA3" w:rsidP="008B5CA3">
      <w:pPr>
        <w:jc w:val="both"/>
        <w:rPr>
          <w:lang w:val="en-US"/>
        </w:rPr>
      </w:pPr>
      <w:r w:rsidRPr="008B5CA3">
        <w:rPr>
          <w:lang w:val="en-US"/>
        </w:rPr>
        <w:t>The Department of Work (DWSE) consulted the social partners on multiple occasions in the Social and Economic Council of Flanders (</w:t>
      </w:r>
      <w:hyperlink r:id="rId12" w:history="1">
        <w:r w:rsidRPr="008B5CA3">
          <w:rPr>
            <w:rStyle w:val="Hyperlink"/>
            <w:lang w:val="en-US"/>
          </w:rPr>
          <w:t>SERV</w:t>
        </w:r>
      </w:hyperlink>
      <w:r w:rsidRPr="008B5CA3">
        <w:rPr>
          <w:lang w:val="en-US"/>
        </w:rPr>
        <w:t>), the advisory body in which social partners (</w:t>
      </w:r>
      <w:proofErr w:type="spellStart"/>
      <w:r w:rsidRPr="008B5CA3">
        <w:rPr>
          <w:lang w:val="en-US"/>
        </w:rPr>
        <w:t>labour</w:t>
      </w:r>
      <w:proofErr w:type="spellEnd"/>
      <w:r w:rsidRPr="008B5CA3">
        <w:rPr>
          <w:lang w:val="en-US"/>
        </w:rPr>
        <w:t xml:space="preserve"> unions and employer associations) are united in different thematic committees.</w:t>
      </w:r>
    </w:p>
    <w:p w14:paraId="1B1F20FE" w14:textId="77777777" w:rsidR="008B5CA3" w:rsidRPr="008B5CA3" w:rsidRDefault="008B5CA3" w:rsidP="008B5CA3">
      <w:pPr>
        <w:jc w:val="both"/>
        <w:rPr>
          <w:lang w:val="en-US"/>
        </w:rPr>
      </w:pPr>
      <w:r w:rsidRPr="008B5CA3">
        <w:rPr>
          <w:lang w:val="en-US"/>
        </w:rPr>
        <w:t xml:space="preserve">The SERV also published an </w:t>
      </w:r>
      <w:hyperlink r:id="rId13" w:history="1">
        <w:r w:rsidRPr="008B5CA3">
          <w:rPr>
            <w:rStyle w:val="Hyperlink"/>
            <w:lang w:val="en-US"/>
          </w:rPr>
          <w:t>exploratory advice on the individual learning account</w:t>
        </w:r>
      </w:hyperlink>
      <w:r w:rsidRPr="008B5CA3">
        <w:rPr>
          <w:lang w:val="en-US"/>
        </w:rPr>
        <w:t xml:space="preserve"> on 19/10/2020 (</w:t>
      </w:r>
      <w:r w:rsidRPr="008B5CA3">
        <w:rPr>
          <w:i/>
          <w:iCs/>
          <w:lang w:val="en-US"/>
        </w:rPr>
        <w:t>‘</w:t>
      </w:r>
      <w:proofErr w:type="spellStart"/>
      <w:r w:rsidRPr="008B5CA3">
        <w:rPr>
          <w:i/>
          <w:iCs/>
          <w:lang w:val="en-US"/>
        </w:rPr>
        <w:t>Verkenning</w:t>
      </w:r>
      <w:proofErr w:type="spellEnd"/>
      <w:r w:rsidRPr="008B5CA3">
        <w:rPr>
          <w:i/>
          <w:iCs/>
          <w:lang w:val="en-US"/>
        </w:rPr>
        <w:t xml:space="preserve"> </w:t>
      </w:r>
      <w:proofErr w:type="spellStart"/>
      <w:r w:rsidRPr="008B5CA3">
        <w:rPr>
          <w:i/>
          <w:iCs/>
          <w:lang w:val="en-US"/>
        </w:rPr>
        <w:t>individuele</w:t>
      </w:r>
      <w:proofErr w:type="spellEnd"/>
      <w:r w:rsidRPr="008B5CA3">
        <w:rPr>
          <w:i/>
          <w:iCs/>
          <w:lang w:val="en-US"/>
        </w:rPr>
        <w:t xml:space="preserve"> </w:t>
      </w:r>
      <w:proofErr w:type="spellStart"/>
      <w:r w:rsidRPr="008B5CA3">
        <w:rPr>
          <w:i/>
          <w:iCs/>
          <w:lang w:val="en-US"/>
        </w:rPr>
        <w:t>leerrekening</w:t>
      </w:r>
      <w:proofErr w:type="spellEnd"/>
      <w:r w:rsidRPr="008B5CA3">
        <w:rPr>
          <w:i/>
          <w:iCs/>
          <w:lang w:val="en-US"/>
        </w:rPr>
        <w:t>’</w:t>
      </w:r>
      <w:r w:rsidRPr="008B5CA3">
        <w:rPr>
          <w:lang w:val="en-US"/>
        </w:rPr>
        <w:t>). The vision note on the individual learning and career account took into account the recommendations of social partners from this exploratory advice for the growth path of the individual learning account.</w:t>
      </w:r>
    </w:p>
    <w:tbl>
      <w:tblPr>
        <w:tblStyle w:val="Tabelraster"/>
        <w:tblW w:w="0" w:type="auto"/>
        <w:tblLook w:val="04A0" w:firstRow="1" w:lastRow="0" w:firstColumn="1" w:lastColumn="0" w:noHBand="0" w:noVBand="1"/>
      </w:tblPr>
      <w:tblGrid>
        <w:gridCol w:w="2830"/>
        <w:gridCol w:w="6230"/>
      </w:tblGrid>
      <w:tr w:rsidR="008B5CA3" w:rsidRPr="008B5CA3" w14:paraId="53B1F271" w14:textId="77777777" w:rsidTr="00C84848">
        <w:tc>
          <w:tcPr>
            <w:tcW w:w="2830" w:type="dxa"/>
          </w:tcPr>
          <w:p w14:paraId="2D9C3767" w14:textId="77777777" w:rsidR="008B5CA3" w:rsidRPr="008B5CA3" w:rsidRDefault="008B5CA3" w:rsidP="008B5CA3">
            <w:pPr>
              <w:spacing w:after="160" w:line="259" w:lineRule="auto"/>
              <w:jc w:val="both"/>
              <w:rPr>
                <w:b/>
                <w:bCs/>
                <w:lang w:val="en-US"/>
              </w:rPr>
            </w:pPr>
            <w:r w:rsidRPr="008B5CA3">
              <w:rPr>
                <w:b/>
                <w:bCs/>
                <w:lang w:val="en-US"/>
              </w:rPr>
              <w:t>Date</w:t>
            </w:r>
          </w:p>
        </w:tc>
        <w:tc>
          <w:tcPr>
            <w:tcW w:w="6230" w:type="dxa"/>
          </w:tcPr>
          <w:p w14:paraId="5D063F29" w14:textId="77777777" w:rsidR="008B5CA3" w:rsidRPr="008B5CA3" w:rsidRDefault="008B5CA3" w:rsidP="008B5CA3">
            <w:pPr>
              <w:spacing w:after="160" w:line="259" w:lineRule="auto"/>
              <w:jc w:val="both"/>
              <w:rPr>
                <w:b/>
                <w:bCs/>
                <w:lang w:val="en-US"/>
              </w:rPr>
            </w:pPr>
            <w:r w:rsidRPr="008B5CA3">
              <w:rPr>
                <w:b/>
                <w:bCs/>
                <w:lang w:val="en-US"/>
              </w:rPr>
              <w:t>What</w:t>
            </w:r>
          </w:p>
        </w:tc>
      </w:tr>
      <w:tr w:rsidR="008B5CA3" w:rsidRPr="008B5CA3" w14:paraId="2E6F617E" w14:textId="77777777" w:rsidTr="00C84848">
        <w:tc>
          <w:tcPr>
            <w:tcW w:w="2830" w:type="dxa"/>
          </w:tcPr>
          <w:p w14:paraId="6CAEBE20" w14:textId="77777777" w:rsidR="008B5CA3" w:rsidRPr="008B5CA3" w:rsidRDefault="008B5CA3" w:rsidP="008B5CA3">
            <w:pPr>
              <w:spacing w:after="160" w:line="259" w:lineRule="auto"/>
              <w:jc w:val="both"/>
              <w:rPr>
                <w:lang w:val="en-US"/>
              </w:rPr>
            </w:pPr>
            <w:r w:rsidRPr="008B5CA3">
              <w:rPr>
                <w:lang w:val="en-US"/>
              </w:rPr>
              <w:t>25/06/2020</w:t>
            </w:r>
          </w:p>
        </w:tc>
        <w:tc>
          <w:tcPr>
            <w:tcW w:w="6230" w:type="dxa"/>
          </w:tcPr>
          <w:p w14:paraId="06C0D31B" w14:textId="77777777" w:rsidR="008B5CA3" w:rsidRPr="008B5CA3" w:rsidRDefault="008B5CA3" w:rsidP="008B5CA3">
            <w:pPr>
              <w:spacing w:after="160" w:line="259" w:lineRule="auto"/>
              <w:jc w:val="both"/>
              <w:rPr>
                <w:lang w:val="en-US"/>
              </w:rPr>
            </w:pPr>
            <w:r w:rsidRPr="008B5CA3">
              <w:rPr>
                <w:lang w:val="en-US"/>
              </w:rPr>
              <w:t>Presentation on state of affairs of research done by DWSE (training barriers, (international) literature / examples) (+ Q&amp;A)</w:t>
            </w:r>
          </w:p>
        </w:tc>
      </w:tr>
      <w:tr w:rsidR="008B5CA3" w:rsidRPr="008B5CA3" w14:paraId="2D5A360D" w14:textId="77777777" w:rsidTr="00C84848">
        <w:tc>
          <w:tcPr>
            <w:tcW w:w="2830" w:type="dxa"/>
          </w:tcPr>
          <w:p w14:paraId="01FBD879" w14:textId="77777777" w:rsidR="008B5CA3" w:rsidRPr="008B5CA3" w:rsidRDefault="008B5CA3" w:rsidP="008B5CA3">
            <w:pPr>
              <w:spacing w:after="160" w:line="259" w:lineRule="auto"/>
              <w:jc w:val="both"/>
              <w:rPr>
                <w:lang w:val="en-US"/>
              </w:rPr>
            </w:pPr>
            <w:r w:rsidRPr="008B5CA3">
              <w:rPr>
                <w:lang w:val="en-US"/>
              </w:rPr>
              <w:t>26/11/2020</w:t>
            </w:r>
          </w:p>
        </w:tc>
        <w:tc>
          <w:tcPr>
            <w:tcW w:w="6230" w:type="dxa"/>
          </w:tcPr>
          <w:p w14:paraId="35AC4830" w14:textId="77777777" w:rsidR="008B5CA3" w:rsidRPr="008B5CA3" w:rsidRDefault="008B5CA3" w:rsidP="008B5CA3">
            <w:pPr>
              <w:spacing w:after="160" w:line="259" w:lineRule="auto"/>
              <w:jc w:val="both"/>
              <w:rPr>
                <w:lang w:val="en-US"/>
              </w:rPr>
            </w:pPr>
            <w:r w:rsidRPr="008B5CA3">
              <w:rPr>
                <w:lang w:val="en-US"/>
              </w:rPr>
              <w:t>Presentation on research done by DWSE (examples, country cases) and next steps of the project (+ Q&amp;A)</w:t>
            </w:r>
          </w:p>
        </w:tc>
      </w:tr>
      <w:tr w:rsidR="008B5CA3" w:rsidRPr="008B5CA3" w14:paraId="00FD4800" w14:textId="77777777" w:rsidTr="00C84848">
        <w:tc>
          <w:tcPr>
            <w:tcW w:w="2830" w:type="dxa"/>
          </w:tcPr>
          <w:p w14:paraId="78D86EAE" w14:textId="77777777" w:rsidR="008B5CA3" w:rsidRPr="008B5CA3" w:rsidRDefault="008B5CA3" w:rsidP="008B5CA3">
            <w:pPr>
              <w:spacing w:after="160" w:line="259" w:lineRule="auto"/>
              <w:jc w:val="both"/>
              <w:rPr>
                <w:lang w:val="en-US"/>
              </w:rPr>
            </w:pPr>
            <w:r w:rsidRPr="008B5CA3">
              <w:rPr>
                <w:lang w:val="en-US"/>
              </w:rPr>
              <w:t>01/07/2021</w:t>
            </w:r>
          </w:p>
        </w:tc>
        <w:tc>
          <w:tcPr>
            <w:tcW w:w="6230" w:type="dxa"/>
          </w:tcPr>
          <w:p w14:paraId="221B00E0" w14:textId="77777777" w:rsidR="008B5CA3" w:rsidRPr="008B5CA3" w:rsidRDefault="008B5CA3" w:rsidP="008B5CA3">
            <w:pPr>
              <w:spacing w:after="160" w:line="259" w:lineRule="auto"/>
              <w:jc w:val="both"/>
              <w:rPr>
                <w:lang w:val="en-US"/>
              </w:rPr>
            </w:pPr>
            <w:r w:rsidRPr="008B5CA3">
              <w:rPr>
                <w:lang w:val="en-US"/>
              </w:rPr>
              <w:t>Presentation on state of affairs of the development of the LLR to the Education Committee of the SERV (+ Q&amp;A)</w:t>
            </w:r>
          </w:p>
        </w:tc>
      </w:tr>
      <w:tr w:rsidR="008B5CA3" w:rsidRPr="008B5CA3" w14:paraId="3B1D17E0" w14:textId="77777777" w:rsidTr="00C84848">
        <w:tc>
          <w:tcPr>
            <w:tcW w:w="2830" w:type="dxa"/>
          </w:tcPr>
          <w:p w14:paraId="0FBFEB70" w14:textId="77777777" w:rsidR="008B5CA3" w:rsidRPr="008B5CA3" w:rsidRDefault="008B5CA3" w:rsidP="008B5CA3">
            <w:pPr>
              <w:spacing w:after="160" w:line="259" w:lineRule="auto"/>
              <w:jc w:val="both"/>
              <w:rPr>
                <w:lang w:val="en-US"/>
              </w:rPr>
            </w:pPr>
            <w:r w:rsidRPr="008B5CA3">
              <w:rPr>
                <w:lang w:val="en-US"/>
              </w:rPr>
              <w:t>07/09/2021</w:t>
            </w:r>
          </w:p>
        </w:tc>
        <w:tc>
          <w:tcPr>
            <w:tcW w:w="6230" w:type="dxa"/>
          </w:tcPr>
          <w:p w14:paraId="50B7ED72" w14:textId="77777777" w:rsidR="008B5CA3" w:rsidRPr="008B5CA3" w:rsidRDefault="008B5CA3" w:rsidP="008B5CA3">
            <w:pPr>
              <w:spacing w:after="160" w:line="259" w:lineRule="auto"/>
              <w:jc w:val="both"/>
              <w:rPr>
                <w:lang w:val="en-US"/>
              </w:rPr>
            </w:pPr>
            <w:r w:rsidRPr="008B5CA3">
              <w:rPr>
                <w:lang w:val="en-US"/>
              </w:rPr>
              <w:t>Presentation on state of affairs of the development of the LLR to the Education Committee of the SERV (+ Q&amp;A)</w:t>
            </w:r>
          </w:p>
        </w:tc>
      </w:tr>
      <w:tr w:rsidR="008B5CA3" w:rsidRPr="008B5CA3" w14:paraId="3E484A34" w14:textId="77777777" w:rsidTr="00C84848">
        <w:tc>
          <w:tcPr>
            <w:tcW w:w="2830" w:type="dxa"/>
          </w:tcPr>
          <w:p w14:paraId="6629CC48" w14:textId="77777777" w:rsidR="008B5CA3" w:rsidRPr="008B5CA3" w:rsidRDefault="008B5CA3" w:rsidP="008B5CA3">
            <w:pPr>
              <w:spacing w:after="160" w:line="259" w:lineRule="auto"/>
              <w:jc w:val="both"/>
              <w:rPr>
                <w:lang w:val="en-US"/>
              </w:rPr>
            </w:pPr>
            <w:r w:rsidRPr="008B5CA3">
              <w:rPr>
                <w:lang w:val="en-US"/>
              </w:rPr>
              <w:t>18/01/2022</w:t>
            </w:r>
          </w:p>
        </w:tc>
        <w:tc>
          <w:tcPr>
            <w:tcW w:w="6230" w:type="dxa"/>
          </w:tcPr>
          <w:p w14:paraId="6C8ED32D" w14:textId="77777777" w:rsidR="008B5CA3" w:rsidRPr="008B5CA3" w:rsidRDefault="008B5CA3" w:rsidP="008B5CA3">
            <w:pPr>
              <w:spacing w:after="160" w:line="259" w:lineRule="auto"/>
              <w:jc w:val="both"/>
              <w:rPr>
                <w:lang w:val="en-US"/>
              </w:rPr>
            </w:pPr>
            <w:r w:rsidRPr="008B5CA3">
              <w:rPr>
                <w:lang w:val="en-US"/>
              </w:rPr>
              <w:t xml:space="preserve">Presentation of the VIONA-report of the </w:t>
            </w:r>
            <w:hyperlink w:anchor="_Participation_of_social" w:history="1">
              <w:r w:rsidRPr="008B5CA3">
                <w:rPr>
                  <w:rStyle w:val="Hyperlink"/>
                  <w:lang w:val="en-US"/>
                </w:rPr>
                <w:t>study on the individual learning account</w:t>
              </w:r>
            </w:hyperlink>
            <w:r w:rsidRPr="008B5CA3">
              <w:rPr>
                <w:lang w:val="en-US"/>
              </w:rPr>
              <w:t xml:space="preserve"> by Idea consult and DWSE (+ Q&amp;A) </w:t>
            </w:r>
          </w:p>
        </w:tc>
      </w:tr>
      <w:tr w:rsidR="008B5CA3" w:rsidRPr="008B5CA3" w14:paraId="14E2D947" w14:textId="77777777" w:rsidTr="00C84848">
        <w:tc>
          <w:tcPr>
            <w:tcW w:w="2830" w:type="dxa"/>
          </w:tcPr>
          <w:p w14:paraId="7653733F" w14:textId="77777777" w:rsidR="008B5CA3" w:rsidRPr="008B5CA3" w:rsidRDefault="008B5CA3" w:rsidP="008B5CA3">
            <w:pPr>
              <w:spacing w:after="160" w:line="259" w:lineRule="auto"/>
              <w:jc w:val="both"/>
              <w:rPr>
                <w:lang w:val="en-US"/>
              </w:rPr>
            </w:pPr>
            <w:r w:rsidRPr="008B5CA3">
              <w:rPr>
                <w:lang w:val="en-US"/>
              </w:rPr>
              <w:t>15/02/2022</w:t>
            </w:r>
          </w:p>
        </w:tc>
        <w:tc>
          <w:tcPr>
            <w:tcW w:w="6230" w:type="dxa"/>
          </w:tcPr>
          <w:p w14:paraId="7A79273A" w14:textId="77777777" w:rsidR="008B5CA3" w:rsidRPr="008B5CA3" w:rsidRDefault="008B5CA3" w:rsidP="008B5CA3">
            <w:pPr>
              <w:spacing w:after="160" w:line="259" w:lineRule="auto"/>
              <w:jc w:val="both"/>
              <w:rPr>
                <w:lang w:val="en-US"/>
              </w:rPr>
            </w:pPr>
            <w:r w:rsidRPr="008B5CA3">
              <w:rPr>
                <w:lang w:val="en-US"/>
              </w:rPr>
              <w:t>Presentation of the vision on the LLR to the Education Committee of the SERV (+ Q&amp;A)</w:t>
            </w:r>
          </w:p>
        </w:tc>
      </w:tr>
    </w:tbl>
    <w:p w14:paraId="5DB64059" w14:textId="77777777" w:rsidR="008B5CA3" w:rsidRPr="008B5CA3" w:rsidRDefault="008B5CA3" w:rsidP="008B5CA3">
      <w:pPr>
        <w:jc w:val="both"/>
        <w:rPr>
          <w:lang w:val="en-US"/>
        </w:rPr>
      </w:pPr>
    </w:p>
    <w:p w14:paraId="33CF8214" w14:textId="77777777" w:rsidR="008B5CA3" w:rsidRPr="008B5CA3" w:rsidRDefault="008B5CA3" w:rsidP="008B5CA3">
      <w:pPr>
        <w:jc w:val="both"/>
        <w:rPr>
          <w:lang w:val="en-US"/>
        </w:rPr>
      </w:pPr>
      <w:bookmarkStart w:id="0" w:name="_Participation_of_social"/>
      <w:bookmarkEnd w:id="0"/>
      <w:r w:rsidRPr="008B5CA3">
        <w:rPr>
          <w:lang w:val="en-US"/>
        </w:rPr>
        <w:br w:type="page"/>
      </w:r>
    </w:p>
    <w:p w14:paraId="3ABE1ABF" w14:textId="77777777" w:rsidR="008B5CA3" w:rsidRPr="008B5CA3" w:rsidRDefault="008B5CA3" w:rsidP="008B5CA3">
      <w:pPr>
        <w:jc w:val="both"/>
        <w:rPr>
          <w:b/>
          <w:bCs/>
          <w:lang w:val="en-US"/>
        </w:rPr>
      </w:pPr>
      <w:r w:rsidRPr="008B5CA3">
        <w:rPr>
          <w:b/>
          <w:bCs/>
          <w:lang w:val="en-US"/>
        </w:rPr>
        <w:lastRenderedPageBreak/>
        <w:t>Participation of social partners in VIONA study on the individual learning and career account – April-October 2021</w:t>
      </w:r>
    </w:p>
    <w:p w14:paraId="2A14F74A" w14:textId="4487F148" w:rsidR="008B5CA3" w:rsidRPr="008B5CA3" w:rsidRDefault="008B5CA3" w:rsidP="008B5CA3">
      <w:pPr>
        <w:jc w:val="both"/>
        <w:rPr>
          <w:lang w:val="en-US"/>
        </w:rPr>
      </w:pPr>
      <w:r w:rsidRPr="008B5CA3">
        <w:rPr>
          <w:lang w:val="en-US"/>
        </w:rPr>
        <w:t>Representatives of the SERV secretariat and the social partners themselves were members of the steering group that oversaw th</w:t>
      </w:r>
      <w:r w:rsidR="00C84848">
        <w:rPr>
          <w:lang w:val="en-US"/>
        </w:rPr>
        <w:t>e</w:t>
      </w:r>
      <w:r w:rsidRPr="008B5CA3">
        <w:rPr>
          <w:lang w:val="en-US"/>
        </w:rPr>
        <w:t xml:space="preserve"> VIONA-study </w:t>
      </w:r>
      <w:r w:rsidR="00C84848" w:rsidRPr="00C84848">
        <w:rPr>
          <w:lang w:val="en-US"/>
        </w:rPr>
        <w:t xml:space="preserve">on the individual learning and career account </w:t>
      </w:r>
      <w:r w:rsidRPr="008B5CA3">
        <w:rPr>
          <w:lang w:val="en-US"/>
        </w:rPr>
        <w:t>(from Apr-Oct 2021) during all phases of the study.</w:t>
      </w:r>
      <w:r w:rsidRPr="008B5CA3">
        <w:rPr>
          <w:vertAlign w:val="superscript"/>
          <w:lang w:val="en-US"/>
        </w:rPr>
        <w:footnoteReference w:id="1"/>
      </w:r>
      <w:r w:rsidRPr="008B5CA3">
        <w:rPr>
          <w:lang w:val="en-US"/>
        </w:rPr>
        <w:t xml:space="preserve"> This steering group met several times during the study (beginning-middle-end).</w:t>
      </w:r>
    </w:p>
    <w:p w14:paraId="015FACED" w14:textId="77777777" w:rsidR="008B5CA3" w:rsidRPr="008B5CA3" w:rsidRDefault="008B5CA3" w:rsidP="008B5CA3">
      <w:pPr>
        <w:jc w:val="both"/>
        <w:rPr>
          <w:lang w:val="en-US"/>
        </w:rPr>
      </w:pPr>
      <w:r w:rsidRPr="008B5CA3">
        <w:rPr>
          <w:lang w:val="en-US"/>
        </w:rPr>
        <w:t>In the study, social partners were also interviewed separately by the researchers as part of the consultation round of different stakeholders (phase 3) and were part of the workshop that was organized (phase 4).  (</w:t>
      </w:r>
      <w:r w:rsidRPr="008B5CA3">
        <w:rPr>
          <w:i/>
          <w:iCs/>
          <w:lang w:val="en-US"/>
        </w:rPr>
        <w:t>see image below for research plan of Idea consult in Dutch</w:t>
      </w:r>
      <w:r w:rsidRPr="008B5CA3">
        <w:rPr>
          <w:lang w:val="en-US"/>
        </w:rPr>
        <w:t>)</w:t>
      </w:r>
    </w:p>
    <w:p w14:paraId="4E79A7CF" w14:textId="77777777" w:rsidR="008B5CA3" w:rsidRPr="008B5CA3" w:rsidRDefault="008B5CA3" w:rsidP="008B5CA3">
      <w:pPr>
        <w:jc w:val="both"/>
        <w:rPr>
          <w:lang w:val="en-US"/>
        </w:rPr>
      </w:pPr>
      <w:r w:rsidRPr="008B5CA3">
        <w:rPr>
          <w:lang w:val="nl-BE"/>
        </w:rPr>
        <w:drawing>
          <wp:inline distT="0" distB="0" distL="0" distR="0" wp14:anchorId="2162E0CF" wp14:editId="128EFC38">
            <wp:extent cx="5771714" cy="3409950"/>
            <wp:effectExtent l="0" t="0" r="63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96DAC541-7B7A-43D3-8B79-37D633B846F1}">
                          <asvg:svgBlip xmlns:asvg="http://schemas.microsoft.com/office/drawing/2016/SVG/main" r:embed="rId15"/>
                        </a:ext>
                      </a:extLst>
                    </a:blip>
                    <a:srcRect t="13914" b="7313"/>
                    <a:stretch/>
                  </pic:blipFill>
                  <pic:spPr bwMode="auto">
                    <a:xfrm>
                      <a:off x="0" y="0"/>
                      <a:ext cx="5787897" cy="3419511"/>
                    </a:xfrm>
                    <a:prstGeom prst="rect">
                      <a:avLst/>
                    </a:prstGeom>
                    <a:ln>
                      <a:noFill/>
                    </a:ln>
                    <a:extLst>
                      <a:ext uri="{53640926-AAD7-44D8-BBD7-CCE9431645EC}">
                        <a14:shadowObscured xmlns:a14="http://schemas.microsoft.com/office/drawing/2010/main"/>
                      </a:ext>
                    </a:extLst>
                  </pic:spPr>
                </pic:pic>
              </a:graphicData>
            </a:graphic>
          </wp:inline>
        </w:drawing>
      </w:r>
    </w:p>
    <w:p w14:paraId="2C279462" w14:textId="77777777" w:rsidR="008B5CA3" w:rsidRPr="008B5CA3" w:rsidRDefault="008B5CA3" w:rsidP="008B5CA3">
      <w:pPr>
        <w:jc w:val="both"/>
        <w:rPr>
          <w:b/>
          <w:bCs/>
          <w:lang w:val="en-US"/>
        </w:rPr>
      </w:pPr>
      <w:r w:rsidRPr="008B5CA3">
        <w:rPr>
          <w:b/>
          <w:bCs/>
          <w:lang w:val="en-US"/>
        </w:rPr>
        <w:t>Formal advice from the Social and Economic Council of Flanders (SERV) – 9 May 2022</w:t>
      </w:r>
    </w:p>
    <w:p w14:paraId="05742CED" w14:textId="77777777" w:rsidR="008B5CA3" w:rsidRPr="008B5CA3" w:rsidRDefault="008B5CA3" w:rsidP="008B5CA3">
      <w:pPr>
        <w:jc w:val="both"/>
        <w:rPr>
          <w:lang w:val="en-US"/>
        </w:rPr>
      </w:pPr>
      <w:r w:rsidRPr="008B5CA3">
        <w:rPr>
          <w:lang w:val="en-US"/>
        </w:rPr>
        <w:t xml:space="preserve">The social partners issued their formal advice on the vision note on 9 May 2022. </w:t>
      </w:r>
      <w:hyperlink r:id="rId16" w:history="1">
        <w:r w:rsidRPr="008B5CA3">
          <w:rPr>
            <w:rStyle w:val="Hyperlink"/>
            <w:lang w:val="en-US"/>
          </w:rPr>
          <w:t>The advice can be consulted here</w:t>
        </w:r>
      </w:hyperlink>
      <w:r w:rsidRPr="008B5CA3">
        <w:rPr>
          <w:lang w:val="en-US"/>
        </w:rPr>
        <w:t xml:space="preserve"> (in Dutch).</w:t>
      </w:r>
    </w:p>
    <w:p w14:paraId="54EC31D9" w14:textId="27AEF515" w:rsidR="008B5CA3" w:rsidRPr="008B5CA3" w:rsidRDefault="008B5CA3" w:rsidP="008B5CA3">
      <w:pPr>
        <w:jc w:val="both"/>
        <w:rPr>
          <w:lang w:val="en-US"/>
        </w:rPr>
      </w:pPr>
      <w:r w:rsidRPr="008B5CA3">
        <w:rPr>
          <w:lang w:val="en-US"/>
        </w:rPr>
        <w:t xml:space="preserve">In </w:t>
      </w:r>
      <w:r w:rsidR="00C84848">
        <w:rPr>
          <w:lang w:val="en-US"/>
        </w:rPr>
        <w:t>this</w:t>
      </w:r>
      <w:r w:rsidRPr="008B5CA3">
        <w:rPr>
          <w:lang w:val="en-US"/>
        </w:rPr>
        <w:t xml:space="preserve"> advice, the social partners state: “</w:t>
      </w:r>
      <w:r w:rsidRPr="008B5CA3">
        <w:rPr>
          <w:i/>
          <w:iCs/>
          <w:lang w:val="en-US"/>
        </w:rPr>
        <w:t>The SERV appreciates the process that has led up to the vision note ‘Towards a learning and career account in Flanders’. The Flemish social partners were closely involved in this process. The vision note also takes into account the advice ‘</w:t>
      </w:r>
      <w:proofErr w:type="spellStart"/>
      <w:r w:rsidRPr="008B5CA3">
        <w:rPr>
          <w:i/>
          <w:iCs/>
          <w:lang w:val="en-US"/>
        </w:rPr>
        <w:t>Verkenning</w:t>
      </w:r>
      <w:proofErr w:type="spellEnd"/>
      <w:r w:rsidRPr="008B5CA3">
        <w:rPr>
          <w:i/>
          <w:iCs/>
          <w:lang w:val="en-US"/>
        </w:rPr>
        <w:t xml:space="preserve"> </w:t>
      </w:r>
      <w:proofErr w:type="spellStart"/>
      <w:r w:rsidRPr="008B5CA3">
        <w:rPr>
          <w:i/>
          <w:iCs/>
          <w:lang w:val="en-US"/>
        </w:rPr>
        <w:t>individuele</w:t>
      </w:r>
      <w:proofErr w:type="spellEnd"/>
      <w:r w:rsidRPr="008B5CA3">
        <w:rPr>
          <w:i/>
          <w:iCs/>
          <w:lang w:val="en-US"/>
        </w:rPr>
        <w:t xml:space="preserve"> </w:t>
      </w:r>
      <w:proofErr w:type="spellStart"/>
      <w:r w:rsidRPr="008B5CA3">
        <w:rPr>
          <w:i/>
          <w:iCs/>
          <w:lang w:val="en-US"/>
        </w:rPr>
        <w:t>leerrekening</w:t>
      </w:r>
      <w:proofErr w:type="spellEnd"/>
      <w:r w:rsidRPr="008B5CA3">
        <w:rPr>
          <w:i/>
          <w:iCs/>
          <w:lang w:val="en-US"/>
        </w:rPr>
        <w:t>’ (Exploration of individual learning account) and the conclusions of the VIONA study</w:t>
      </w:r>
      <w:r w:rsidRPr="008B5CA3">
        <w:rPr>
          <w:lang w:val="en-US"/>
        </w:rPr>
        <w:t>.”</w:t>
      </w:r>
    </w:p>
    <w:p w14:paraId="0441430D" w14:textId="77777777" w:rsidR="008B5CA3" w:rsidRPr="008B5CA3" w:rsidRDefault="008B5CA3" w:rsidP="008B5CA3">
      <w:pPr>
        <w:jc w:val="both"/>
        <w:rPr>
          <w:lang w:val="en-US"/>
        </w:rPr>
      </w:pPr>
      <w:r w:rsidRPr="008B5CA3">
        <w:rPr>
          <w:lang w:val="en-US"/>
        </w:rPr>
        <w:t>Social partners endorse the ambition set out in the vision note and also agree with the objectives of the learning and career account. The SERV, in its advice, endorses the principles described in the vision note and endorses the idea of a step-by-step approach. In addition, the social partners formulate some points of attention to be taken into account during the follow-up process and further development of the learning and career account.</w:t>
      </w:r>
    </w:p>
    <w:p w14:paraId="13EBE199" w14:textId="56B60ECE" w:rsidR="008B5CA3" w:rsidRPr="008B5CA3" w:rsidRDefault="008B5CA3" w:rsidP="107FEA7C">
      <w:pPr>
        <w:jc w:val="both"/>
        <w:rPr>
          <w:lang w:val="en-US"/>
        </w:rPr>
      </w:pPr>
    </w:p>
    <w:p w14:paraId="2575E426" w14:textId="1C69F407" w:rsidR="008B5CA3" w:rsidRDefault="008B5CA3" w:rsidP="107FEA7C">
      <w:pPr>
        <w:jc w:val="both"/>
        <w:rPr>
          <w:lang w:val="en-GB"/>
        </w:rPr>
      </w:pPr>
      <w:r w:rsidRPr="00636760">
        <w:rPr>
          <w:b/>
          <w:bCs/>
          <w:lang w:val="en-GB"/>
        </w:rPr>
        <w:lastRenderedPageBreak/>
        <w:t xml:space="preserve">(ii) </w:t>
      </w:r>
      <w:r w:rsidRPr="008B5CA3">
        <w:rPr>
          <w:lang w:val="en-GB"/>
        </w:rPr>
        <w:t>The Flemish Government approved the vision memorandum 'Towards a learning and career account in Flanders'. With the learning and career account, we want to put employees at the helm of their own careers and let them find their way to training. The Flemish labour market and society will face major challenges in the coming decades. There is a growing need for specific competences and qualified profiles for continuously changing jobs. On the supply side, there is a large share of people with rapidly ageing skills in longer-lasting careers. Continuing training, up- and reskilling are therefore crucial for a flexible response to this changing labour market and for the social inclusion and resilience of employees. We need to give people the tools to shape and reinforce their own careers through strengthening their skills and following training. The learning and career account is a crucial tool for this, by showing in a clear digital wallet what incentives a person can draw on to follow training and undertake skills enhancement or career guidance. In the long term, we will examine how we can harmonise the package of incentives and how rights to training support can be made more transferable throughout a person's career. The vision paper sets out a growth path for the development of the learning and career account in order to achieve this ambition step by step.</w:t>
      </w:r>
    </w:p>
    <w:p w14:paraId="27C3691E" w14:textId="0F97930C" w:rsidR="008B5CA3" w:rsidRDefault="008B5CA3" w:rsidP="008B5CA3">
      <w:pPr>
        <w:pStyle w:val="Lijstalinea"/>
        <w:numPr>
          <w:ilvl w:val="0"/>
          <w:numId w:val="12"/>
        </w:numPr>
        <w:jc w:val="both"/>
        <w:rPr>
          <w:lang w:val="en-GB"/>
        </w:rPr>
      </w:pPr>
      <w:r>
        <w:rPr>
          <w:lang w:val="en-GB"/>
        </w:rPr>
        <w:t>See uploaded vision papers in NL and EN</w:t>
      </w:r>
    </w:p>
    <w:p w14:paraId="1BC2F885" w14:textId="690DB0C0" w:rsidR="00705EDC" w:rsidRPr="008B5CA3" w:rsidRDefault="00705EDC" w:rsidP="008B5CA3">
      <w:pPr>
        <w:pStyle w:val="Lijstalinea"/>
        <w:numPr>
          <w:ilvl w:val="0"/>
          <w:numId w:val="12"/>
        </w:numPr>
        <w:jc w:val="both"/>
        <w:rPr>
          <w:lang w:val="en-GB"/>
        </w:rPr>
      </w:pPr>
      <w:r>
        <w:rPr>
          <w:lang w:val="en-GB"/>
        </w:rPr>
        <w:t xml:space="preserve">See publication of the approval of the Flemish government </w:t>
      </w:r>
      <w:hyperlink r:id="rId17" w:history="1">
        <w:r w:rsidRPr="00CC6EF5">
          <w:rPr>
            <w:rStyle w:val="Hyperlink"/>
            <w:lang w:val="en-GB"/>
          </w:rPr>
          <w:t>https://beslissingenvlaamseregering.vlaanderen.be/document-view/6238975B6BB7B593CFC18BCB</w:t>
        </w:r>
      </w:hyperlink>
      <w:r>
        <w:rPr>
          <w:lang w:val="en-GB"/>
        </w:rPr>
        <w:t xml:space="preserve"> and </w:t>
      </w:r>
      <w:hyperlink r:id="rId18" w:history="1">
        <w:r w:rsidRPr="00CC6EF5">
          <w:rPr>
            <w:rStyle w:val="Hyperlink"/>
            <w:lang w:val="en-GB"/>
          </w:rPr>
          <w:t>https://beslissingenvlaamseregering.vlaanderen.be/document-view/623C7F716BB7B593CFC18DE3</w:t>
        </w:r>
      </w:hyperlink>
      <w:r>
        <w:rPr>
          <w:lang w:val="en-GB"/>
        </w:rPr>
        <w:t xml:space="preserve"> </w:t>
      </w:r>
    </w:p>
    <w:p w14:paraId="17B5946D" w14:textId="19B94061" w:rsidR="002B2C14" w:rsidRDefault="002B2C14" w:rsidP="00757733">
      <w:pPr>
        <w:spacing w:after="0" w:line="240" w:lineRule="auto"/>
        <w:rPr>
          <w:b/>
          <w:bCs/>
          <w:u w:val="single"/>
          <w:lang w:val="en-GB"/>
        </w:rPr>
      </w:pPr>
    </w:p>
    <w:p w14:paraId="72E792E4" w14:textId="18F2D7A4" w:rsidR="00636760" w:rsidRDefault="00636760" w:rsidP="00757733">
      <w:pPr>
        <w:spacing w:after="0" w:line="240" w:lineRule="auto"/>
        <w:rPr>
          <w:lang w:val="en-GB"/>
        </w:rPr>
      </w:pPr>
      <w:r w:rsidRPr="00636760">
        <w:rPr>
          <w:b/>
          <w:bCs/>
          <w:lang w:val="en-GB"/>
        </w:rPr>
        <w:t>(iii)</w:t>
      </w:r>
      <w:r w:rsidR="00705EDC">
        <w:rPr>
          <w:b/>
          <w:bCs/>
          <w:lang w:val="en-GB"/>
        </w:rPr>
        <w:t xml:space="preserve"> </w:t>
      </w:r>
      <w:r w:rsidR="00705EDC" w:rsidRPr="00705EDC">
        <w:rPr>
          <w:lang w:val="en-GB"/>
        </w:rPr>
        <w:t>The approval of the Flemish government</w:t>
      </w:r>
      <w:r w:rsidR="00705EDC">
        <w:rPr>
          <w:b/>
          <w:bCs/>
          <w:lang w:val="en-GB"/>
        </w:rPr>
        <w:t xml:space="preserve"> </w:t>
      </w:r>
      <w:r w:rsidR="00705EDC" w:rsidRPr="00705EDC">
        <w:rPr>
          <w:lang w:val="en-GB"/>
        </w:rPr>
        <w:t xml:space="preserve">of the vision paper was </w:t>
      </w:r>
      <w:r w:rsidR="00705EDC">
        <w:rPr>
          <w:lang w:val="en-GB"/>
        </w:rPr>
        <w:t>given the 25</w:t>
      </w:r>
      <w:r w:rsidR="00705EDC" w:rsidRPr="00705EDC">
        <w:rPr>
          <w:vertAlign w:val="superscript"/>
          <w:lang w:val="en-GB"/>
        </w:rPr>
        <w:t>th</w:t>
      </w:r>
      <w:r w:rsidR="00705EDC">
        <w:rPr>
          <w:lang w:val="en-GB"/>
        </w:rPr>
        <w:t xml:space="preserve"> of March 2022, thus before the deadline of the</w:t>
      </w:r>
      <w:r w:rsidR="00705EDC" w:rsidRPr="00705EDC">
        <w:rPr>
          <w:lang w:val="en-GB"/>
        </w:rPr>
        <w:t xml:space="preserve"> 30</w:t>
      </w:r>
      <w:r w:rsidR="00705EDC" w:rsidRPr="00705EDC">
        <w:rPr>
          <w:vertAlign w:val="superscript"/>
          <w:lang w:val="en-GB"/>
        </w:rPr>
        <w:t>th</w:t>
      </w:r>
      <w:r w:rsidR="00705EDC">
        <w:rPr>
          <w:lang w:val="en-GB"/>
        </w:rPr>
        <w:t xml:space="preserve"> of </w:t>
      </w:r>
      <w:r w:rsidR="00705EDC" w:rsidRPr="00705EDC">
        <w:rPr>
          <w:lang w:val="en-GB"/>
        </w:rPr>
        <w:t>June 2022.</w:t>
      </w:r>
    </w:p>
    <w:p w14:paraId="2E40FB57" w14:textId="0DF711EC" w:rsidR="00705EDC" w:rsidRDefault="00705EDC" w:rsidP="00757733">
      <w:pPr>
        <w:spacing w:after="0" w:line="240" w:lineRule="auto"/>
        <w:rPr>
          <w:lang w:val="en-GB"/>
        </w:rPr>
      </w:pPr>
    </w:p>
    <w:p w14:paraId="2E914D26" w14:textId="77777777" w:rsidR="00705EDC" w:rsidRPr="008B5CA3" w:rsidRDefault="00705EDC" w:rsidP="00705EDC">
      <w:pPr>
        <w:pStyle w:val="Lijstalinea"/>
        <w:numPr>
          <w:ilvl w:val="0"/>
          <w:numId w:val="12"/>
        </w:numPr>
        <w:jc w:val="both"/>
        <w:rPr>
          <w:lang w:val="en-GB"/>
        </w:rPr>
      </w:pPr>
      <w:r>
        <w:rPr>
          <w:lang w:val="en-GB"/>
        </w:rPr>
        <w:t xml:space="preserve">See publication of the approval of the Flemish government </w:t>
      </w:r>
      <w:hyperlink r:id="rId19" w:history="1">
        <w:r w:rsidRPr="00CC6EF5">
          <w:rPr>
            <w:rStyle w:val="Hyperlink"/>
            <w:lang w:val="en-GB"/>
          </w:rPr>
          <w:t>https://beslissingenvlaamseregering.vlaanderen.be/document-view/6238975B6BB7B593CFC18BCB</w:t>
        </w:r>
      </w:hyperlink>
      <w:r>
        <w:rPr>
          <w:lang w:val="en-GB"/>
        </w:rPr>
        <w:t xml:space="preserve"> and </w:t>
      </w:r>
      <w:hyperlink r:id="rId20" w:history="1">
        <w:r w:rsidRPr="00CC6EF5">
          <w:rPr>
            <w:rStyle w:val="Hyperlink"/>
            <w:lang w:val="en-GB"/>
          </w:rPr>
          <w:t>https://beslissingenvlaamseregering.vlaanderen.be/document-view/623C7F716BB7B593CFC18DE3</w:t>
        </w:r>
      </w:hyperlink>
      <w:r>
        <w:rPr>
          <w:lang w:val="en-GB"/>
        </w:rPr>
        <w:t xml:space="preserve"> </w:t>
      </w:r>
    </w:p>
    <w:p w14:paraId="5A7751FD" w14:textId="77777777" w:rsidR="00705EDC" w:rsidRPr="00705EDC" w:rsidRDefault="00705EDC" w:rsidP="00757733">
      <w:pPr>
        <w:spacing w:after="0" w:line="240" w:lineRule="auto"/>
        <w:rPr>
          <w:lang w:val="en-GB"/>
        </w:rPr>
      </w:pPr>
    </w:p>
    <w:p w14:paraId="5E1748EE" w14:textId="505AEF96" w:rsidR="00F26602" w:rsidRPr="00757733" w:rsidRDefault="007F14A7" w:rsidP="00757733">
      <w:pPr>
        <w:spacing w:after="0" w:line="240" w:lineRule="auto"/>
        <w:rPr>
          <w:b/>
          <w:bCs/>
          <w:u w:val="single"/>
          <w:lang w:val="en-GB"/>
        </w:rPr>
      </w:pPr>
      <w:r>
        <w:rPr>
          <w:b/>
          <w:bCs/>
          <w:u w:val="single"/>
          <w:lang w:val="en-GB"/>
        </w:rPr>
        <w:t>A</w:t>
      </w:r>
      <w:r w:rsidR="6DCBCDFE"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6DCBCDFE" w:rsidRPr="00757733">
        <w:rPr>
          <w:b/>
          <w:bCs/>
          <w:u w:val="single"/>
          <w:lang w:val="en-GB"/>
        </w:rPr>
        <w:t>of the measure:</w:t>
      </w:r>
    </w:p>
    <w:p w14:paraId="3E55CD45" w14:textId="77777777" w:rsidR="00297677" w:rsidRDefault="00297677" w:rsidP="00757733">
      <w:pPr>
        <w:spacing w:after="0" w:line="240" w:lineRule="auto"/>
        <w:rPr>
          <w:lang w:val="en-GB"/>
        </w:rPr>
      </w:pPr>
    </w:p>
    <w:p w14:paraId="5F4A12DB" w14:textId="6E25895B" w:rsidR="00D61340" w:rsidRPr="00705EDC" w:rsidRDefault="00297677" w:rsidP="00D61340">
      <w:pPr>
        <w:spacing w:after="0" w:line="240" w:lineRule="auto"/>
        <w:jc w:val="both"/>
        <w:rPr>
          <w:lang w:val="en-GB"/>
        </w:rPr>
      </w:pPr>
      <w:r w:rsidRPr="005B0B19">
        <w:rPr>
          <w:lang w:val="en-GB"/>
        </w:rPr>
        <w:t>[</w:t>
      </w:r>
      <w:r w:rsidR="001576BD" w:rsidRPr="005B0B19">
        <w:rPr>
          <w:lang w:val="en-GB"/>
        </w:rPr>
        <w:t>Please</w:t>
      </w:r>
      <w:r w:rsidR="6DCBCDFE" w:rsidRPr="005B0B19">
        <w:rPr>
          <w:lang w:val="en-GB"/>
        </w:rPr>
        <w:t xml:space="preserve"> explain how th</w:t>
      </w:r>
      <w:r w:rsidR="001576BD" w:rsidRPr="005B0B19">
        <w:rPr>
          <w:lang w:val="en-GB"/>
        </w:rPr>
        <w:t>e completion of the milestone/target</w:t>
      </w:r>
      <w:r w:rsidR="6DCBCDFE" w:rsidRPr="005B0B19">
        <w:rPr>
          <w:lang w:val="en-GB"/>
        </w:rPr>
        <w:t xml:space="preserve"> </w:t>
      </w:r>
      <w:r w:rsidR="007F14A7">
        <w:rPr>
          <w:lang w:val="en-GB"/>
        </w:rPr>
        <w:t xml:space="preserve">achieves the requirements set in the description of the </w:t>
      </w:r>
      <w:r w:rsidR="6DCBCDFE" w:rsidRPr="005B0B19">
        <w:rPr>
          <w:lang w:val="en-GB"/>
        </w:rPr>
        <w:t>measure</w:t>
      </w:r>
      <w:r w:rsidR="002B2C14" w:rsidRPr="005B0B19">
        <w:rPr>
          <w:lang w:val="en-GB"/>
        </w:rPr>
        <w:t xml:space="preserve"> </w:t>
      </w:r>
      <w:r w:rsidR="007F14A7">
        <w:rPr>
          <w:lang w:val="en-GB"/>
        </w:rPr>
        <w:t>included i</w:t>
      </w:r>
      <w:r w:rsidR="002B2C14" w:rsidRPr="005B0B19">
        <w:rPr>
          <w:lang w:val="en-GB"/>
        </w:rPr>
        <w:t>n the CID Annex</w:t>
      </w:r>
      <w:r w:rsidR="6DCBCDFE" w:rsidRPr="005B0B19">
        <w:rPr>
          <w:lang w:val="en-GB"/>
        </w:rPr>
        <w:t>.</w:t>
      </w:r>
      <w:r w:rsidR="00E942D7">
        <w:rPr>
          <w:lang w:val="en-GB"/>
        </w:rPr>
        <w:t xml:space="preserve"> Please provide information on all the relevant </w:t>
      </w:r>
      <w:r w:rsidR="007F14A7">
        <w:rPr>
          <w:lang w:val="en-GB"/>
        </w:rPr>
        <w:t xml:space="preserve">requirements </w:t>
      </w:r>
      <w:r w:rsidR="00E942D7">
        <w:rPr>
          <w:lang w:val="en-GB"/>
        </w:rPr>
        <w:t>mentioned in the description of the measure in the CID Annex.</w:t>
      </w:r>
    </w:p>
    <w:sectPr w:rsidR="00D61340" w:rsidRPr="00705EDC" w:rsidSect="0059473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F68ED" w14:textId="77777777" w:rsidR="008B5CA3" w:rsidRDefault="008B5CA3" w:rsidP="008B5CA3">
      <w:pPr>
        <w:spacing w:after="0" w:line="240" w:lineRule="auto"/>
      </w:pPr>
      <w:r>
        <w:separator/>
      </w:r>
    </w:p>
  </w:endnote>
  <w:endnote w:type="continuationSeparator" w:id="0">
    <w:p w14:paraId="72C0E845" w14:textId="77777777" w:rsidR="008B5CA3" w:rsidRDefault="008B5CA3" w:rsidP="008B5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18C4" w14:textId="77777777" w:rsidR="008B5CA3" w:rsidRDefault="008B5CA3" w:rsidP="008B5CA3">
      <w:pPr>
        <w:spacing w:after="0" w:line="240" w:lineRule="auto"/>
      </w:pPr>
      <w:r>
        <w:separator/>
      </w:r>
    </w:p>
  </w:footnote>
  <w:footnote w:type="continuationSeparator" w:id="0">
    <w:p w14:paraId="18A589A6" w14:textId="77777777" w:rsidR="008B5CA3" w:rsidRDefault="008B5CA3" w:rsidP="008B5CA3">
      <w:pPr>
        <w:spacing w:after="0" w:line="240" w:lineRule="auto"/>
      </w:pPr>
      <w:r>
        <w:continuationSeparator/>
      </w:r>
    </w:p>
  </w:footnote>
  <w:footnote w:id="1">
    <w:p w14:paraId="51A1A53F" w14:textId="77777777" w:rsidR="008B5CA3" w:rsidRDefault="008B5CA3" w:rsidP="008B5CA3">
      <w:pPr>
        <w:pStyle w:val="Voetnoottekst"/>
      </w:pPr>
      <w:r>
        <w:rPr>
          <w:rStyle w:val="Voetnootmarkering"/>
        </w:rPr>
        <w:footnoteRef/>
      </w:r>
      <w:r>
        <w:t xml:space="preserve"> </w:t>
      </w:r>
      <w:r>
        <w:rPr>
          <w:szCs w:val="14"/>
        </w:rPr>
        <w:t xml:space="preserve">De Coen, A., </w:t>
      </w:r>
      <w:proofErr w:type="spellStart"/>
      <w:r>
        <w:rPr>
          <w:szCs w:val="14"/>
        </w:rPr>
        <w:t>Nackaerts</w:t>
      </w:r>
      <w:proofErr w:type="spellEnd"/>
      <w:r>
        <w:rPr>
          <w:szCs w:val="14"/>
        </w:rPr>
        <w:t xml:space="preserve">, L. en Desmedt, E.. </w:t>
      </w:r>
      <w:r w:rsidRPr="00F81FD4">
        <w:rPr>
          <w:szCs w:val="14"/>
        </w:rPr>
        <w:t>(2021)</w:t>
      </w:r>
      <w:r>
        <w:rPr>
          <w:szCs w:val="14"/>
        </w:rPr>
        <w:t>.</w:t>
      </w:r>
      <w:r w:rsidRPr="00F81FD4">
        <w:rPr>
          <w:szCs w:val="14"/>
        </w:rPr>
        <w:t xml:space="preserve"> Naar een leer- en loopbaanrekening voor Vlaanderen</w:t>
      </w:r>
      <w:r>
        <w:rPr>
          <w:szCs w:val="14"/>
        </w:rPr>
        <w:t xml:space="preserve">, </w:t>
      </w:r>
      <w:hyperlink r:id="rId1" w:history="1">
        <w:r w:rsidRPr="00D644D6">
          <w:rPr>
            <w:rStyle w:val="Hyperlink"/>
            <w:szCs w:val="14"/>
          </w:rPr>
          <w:t>https://www.vlaanderen.be/publicaties/naar-een-leer-en-loopbaanrekening-voor-vlaanderen-idea-consult</w:t>
        </w:r>
      </w:hyperlink>
      <w:r>
        <w:rPr>
          <w:szCs w:val="14"/>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6463F7"/>
    <w:multiLevelType w:val="hybridMultilevel"/>
    <w:tmpl w:val="310C19A4"/>
    <w:lvl w:ilvl="0" w:tplc="855EEE0E">
      <w:start w:val="2"/>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FBE4FA6"/>
    <w:multiLevelType w:val="hybridMultilevel"/>
    <w:tmpl w:val="D214F30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5"/>
  </w:num>
  <w:num w:numId="4">
    <w:abstractNumId w:val="6"/>
  </w:num>
  <w:num w:numId="5">
    <w:abstractNumId w:val="11"/>
  </w:num>
  <w:num w:numId="6">
    <w:abstractNumId w:val="7"/>
  </w:num>
  <w:num w:numId="7">
    <w:abstractNumId w:val="3"/>
  </w:num>
  <w:num w:numId="8">
    <w:abstractNumId w:val="1"/>
  </w:num>
  <w:num w:numId="9">
    <w:abstractNumId w:val="2"/>
  </w:num>
  <w:num w:numId="10">
    <w:abstractNumId w:val="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4288F"/>
    <w:rsid w:val="00056D29"/>
    <w:rsid w:val="00074EF2"/>
    <w:rsid w:val="00080C97"/>
    <w:rsid w:val="0008C852"/>
    <w:rsid w:val="000A0047"/>
    <w:rsid w:val="000C0C20"/>
    <w:rsid w:val="000D532B"/>
    <w:rsid w:val="000D6D75"/>
    <w:rsid w:val="000F690F"/>
    <w:rsid w:val="001576BD"/>
    <w:rsid w:val="0016628B"/>
    <w:rsid w:val="00166D6F"/>
    <w:rsid w:val="00170E4C"/>
    <w:rsid w:val="00196660"/>
    <w:rsid w:val="001A704C"/>
    <w:rsid w:val="001D4287"/>
    <w:rsid w:val="001D5951"/>
    <w:rsid w:val="00212D8D"/>
    <w:rsid w:val="00214E76"/>
    <w:rsid w:val="00281FCB"/>
    <w:rsid w:val="00290B40"/>
    <w:rsid w:val="00297677"/>
    <w:rsid w:val="002A6C27"/>
    <w:rsid w:val="002B2C14"/>
    <w:rsid w:val="002B40F1"/>
    <w:rsid w:val="002B5D77"/>
    <w:rsid w:val="002C2A71"/>
    <w:rsid w:val="002C56C0"/>
    <w:rsid w:val="002C6F52"/>
    <w:rsid w:val="002E11D1"/>
    <w:rsid w:val="00333664"/>
    <w:rsid w:val="00335301"/>
    <w:rsid w:val="00346D49"/>
    <w:rsid w:val="00361ECA"/>
    <w:rsid w:val="003674F2"/>
    <w:rsid w:val="003724C6"/>
    <w:rsid w:val="003A5C80"/>
    <w:rsid w:val="003A7CE9"/>
    <w:rsid w:val="003B0DDA"/>
    <w:rsid w:val="00414059"/>
    <w:rsid w:val="004260F7"/>
    <w:rsid w:val="00476445"/>
    <w:rsid w:val="00482582"/>
    <w:rsid w:val="004A1DDA"/>
    <w:rsid w:val="00507FB0"/>
    <w:rsid w:val="00511C85"/>
    <w:rsid w:val="0057538D"/>
    <w:rsid w:val="005763C3"/>
    <w:rsid w:val="00590667"/>
    <w:rsid w:val="00594731"/>
    <w:rsid w:val="005A3C1D"/>
    <w:rsid w:val="005B0B19"/>
    <w:rsid w:val="005B11DC"/>
    <w:rsid w:val="006043A8"/>
    <w:rsid w:val="006333A2"/>
    <w:rsid w:val="00636760"/>
    <w:rsid w:val="00644513"/>
    <w:rsid w:val="00652D8E"/>
    <w:rsid w:val="006718AA"/>
    <w:rsid w:val="00680F49"/>
    <w:rsid w:val="006C7630"/>
    <w:rsid w:val="006D68DF"/>
    <w:rsid w:val="00705EDC"/>
    <w:rsid w:val="00712440"/>
    <w:rsid w:val="007211E2"/>
    <w:rsid w:val="00757733"/>
    <w:rsid w:val="007768B1"/>
    <w:rsid w:val="007A34FC"/>
    <w:rsid w:val="007C766D"/>
    <w:rsid w:val="007D4111"/>
    <w:rsid w:val="007E1DAE"/>
    <w:rsid w:val="007E7ED7"/>
    <w:rsid w:val="007F14A7"/>
    <w:rsid w:val="007F27DD"/>
    <w:rsid w:val="0082745F"/>
    <w:rsid w:val="00851AAB"/>
    <w:rsid w:val="0086127B"/>
    <w:rsid w:val="00865DC5"/>
    <w:rsid w:val="00872F7E"/>
    <w:rsid w:val="008B5CA3"/>
    <w:rsid w:val="008D1407"/>
    <w:rsid w:val="008F00BA"/>
    <w:rsid w:val="00920C19"/>
    <w:rsid w:val="009308F0"/>
    <w:rsid w:val="009657EA"/>
    <w:rsid w:val="00974329"/>
    <w:rsid w:val="00976573"/>
    <w:rsid w:val="009770B9"/>
    <w:rsid w:val="00985E9C"/>
    <w:rsid w:val="00992F0E"/>
    <w:rsid w:val="009A0C66"/>
    <w:rsid w:val="009A30FD"/>
    <w:rsid w:val="009A5B73"/>
    <w:rsid w:val="009B17AC"/>
    <w:rsid w:val="00A05091"/>
    <w:rsid w:val="00A12BB8"/>
    <w:rsid w:val="00A319D0"/>
    <w:rsid w:val="00A4034A"/>
    <w:rsid w:val="00A85126"/>
    <w:rsid w:val="00AC3E78"/>
    <w:rsid w:val="00AC44FF"/>
    <w:rsid w:val="00AC58C3"/>
    <w:rsid w:val="00AD0F74"/>
    <w:rsid w:val="00AF273B"/>
    <w:rsid w:val="00B22E73"/>
    <w:rsid w:val="00B25985"/>
    <w:rsid w:val="00B33F95"/>
    <w:rsid w:val="00B35CE3"/>
    <w:rsid w:val="00B51C8C"/>
    <w:rsid w:val="00B714E3"/>
    <w:rsid w:val="00B723E7"/>
    <w:rsid w:val="00B8407A"/>
    <w:rsid w:val="00BE5A63"/>
    <w:rsid w:val="00BF07B2"/>
    <w:rsid w:val="00BF132E"/>
    <w:rsid w:val="00C3500B"/>
    <w:rsid w:val="00C60D8C"/>
    <w:rsid w:val="00C8384B"/>
    <w:rsid w:val="00C84217"/>
    <w:rsid w:val="00C84848"/>
    <w:rsid w:val="00C91643"/>
    <w:rsid w:val="00C92689"/>
    <w:rsid w:val="00CA0A5D"/>
    <w:rsid w:val="00CB5E08"/>
    <w:rsid w:val="00CD3F1D"/>
    <w:rsid w:val="00CD4ACD"/>
    <w:rsid w:val="00CE0141"/>
    <w:rsid w:val="00CF1AD0"/>
    <w:rsid w:val="00D001BA"/>
    <w:rsid w:val="00D05C76"/>
    <w:rsid w:val="00D0792C"/>
    <w:rsid w:val="00D47B0A"/>
    <w:rsid w:val="00D50314"/>
    <w:rsid w:val="00D61340"/>
    <w:rsid w:val="00D64CC0"/>
    <w:rsid w:val="00D85EEA"/>
    <w:rsid w:val="00DA0269"/>
    <w:rsid w:val="00DB5E45"/>
    <w:rsid w:val="00DC534E"/>
    <w:rsid w:val="00DD1D2C"/>
    <w:rsid w:val="00DF7924"/>
    <w:rsid w:val="00E36279"/>
    <w:rsid w:val="00E64507"/>
    <w:rsid w:val="00E87651"/>
    <w:rsid w:val="00E942D7"/>
    <w:rsid w:val="00EA46AE"/>
    <w:rsid w:val="00EA65EC"/>
    <w:rsid w:val="00EB74EF"/>
    <w:rsid w:val="00EE7B53"/>
    <w:rsid w:val="00F15971"/>
    <w:rsid w:val="00F26602"/>
    <w:rsid w:val="00F420C9"/>
    <w:rsid w:val="00F7462A"/>
    <w:rsid w:val="00F91B2C"/>
    <w:rsid w:val="00F9622A"/>
    <w:rsid w:val="00FA0878"/>
    <w:rsid w:val="00FA2D8B"/>
    <w:rsid w:val="00FA5B52"/>
    <w:rsid w:val="00FB3C48"/>
    <w:rsid w:val="00FB438A"/>
    <w:rsid w:val="00FB6104"/>
    <w:rsid w:val="00FC3A51"/>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1">
    <w:name w:val="heading 1"/>
    <w:basedOn w:val="Standaard"/>
    <w:next w:val="Standaard"/>
    <w:link w:val="Kop1Char"/>
    <w:uiPriority w:val="9"/>
    <w:qFormat/>
    <w:rsid w:val="008B5CA3"/>
    <w:pPr>
      <w:keepNext/>
      <w:keepLines/>
      <w:spacing w:before="240" w:after="0"/>
      <w:outlineLvl w:val="0"/>
    </w:pPr>
    <w:rPr>
      <w:rFonts w:asciiTheme="majorHAnsi" w:eastAsiaTheme="majorEastAsia" w:hAnsiTheme="majorHAnsi" w:cstheme="majorBidi"/>
      <w:color w:val="2E74B5" w:themeColor="accent1" w:themeShade="BF"/>
      <w:sz w:val="32"/>
      <w:szCs w:val="32"/>
      <w:lang w:val="nl-BE"/>
    </w:rPr>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customStyle="1" w:styleId="Kop1Char">
    <w:name w:val="Kop 1 Char"/>
    <w:basedOn w:val="Standaardalinea-lettertype"/>
    <w:link w:val="Kop1"/>
    <w:uiPriority w:val="9"/>
    <w:rsid w:val="008B5CA3"/>
    <w:rPr>
      <w:rFonts w:asciiTheme="majorHAnsi" w:eastAsiaTheme="majorEastAsia" w:hAnsiTheme="majorHAnsi" w:cstheme="majorBidi"/>
      <w:color w:val="2E74B5" w:themeColor="accent1" w:themeShade="BF"/>
      <w:sz w:val="32"/>
      <w:szCs w:val="32"/>
      <w:lang w:val="nl-BE"/>
    </w:rPr>
  </w:style>
  <w:style w:type="paragraph" w:styleId="Voetnoottekst">
    <w:name w:val="footnote text"/>
    <w:basedOn w:val="Standaard"/>
    <w:link w:val="VoetnoottekstChar"/>
    <w:uiPriority w:val="99"/>
    <w:semiHidden/>
    <w:unhideWhenUsed/>
    <w:rsid w:val="008B5CA3"/>
    <w:pPr>
      <w:spacing w:after="0" w:line="240" w:lineRule="auto"/>
    </w:pPr>
    <w:rPr>
      <w:sz w:val="20"/>
      <w:szCs w:val="20"/>
      <w:lang w:val="nl-BE"/>
    </w:rPr>
  </w:style>
  <w:style w:type="character" w:customStyle="1" w:styleId="VoetnoottekstChar">
    <w:name w:val="Voetnoottekst Char"/>
    <w:basedOn w:val="Standaardalinea-lettertype"/>
    <w:link w:val="Voetnoottekst"/>
    <w:uiPriority w:val="99"/>
    <w:semiHidden/>
    <w:rsid w:val="008B5CA3"/>
    <w:rPr>
      <w:sz w:val="20"/>
      <w:szCs w:val="20"/>
      <w:lang w:val="nl-BE"/>
    </w:rPr>
  </w:style>
  <w:style w:type="character" w:styleId="Voetnootmarkering">
    <w:name w:val="footnote reference"/>
    <w:basedOn w:val="Standaardalinea-lettertype"/>
    <w:uiPriority w:val="99"/>
    <w:semiHidden/>
    <w:unhideWhenUsed/>
    <w:rsid w:val="008B5CA3"/>
    <w:rPr>
      <w:vertAlign w:val="superscript"/>
    </w:rPr>
  </w:style>
  <w:style w:type="character" w:styleId="Onopgelostemelding">
    <w:name w:val="Unresolved Mention"/>
    <w:basedOn w:val="Standaardalinea-lettertype"/>
    <w:uiPriority w:val="99"/>
    <w:semiHidden/>
    <w:unhideWhenUsed/>
    <w:rsid w:val="008B5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39347753">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erv.be/sites/default/files/documenten/SERV_20201019_ILL_ADV.pdf" TargetMode="External"/><Relationship Id="rId18" Type="http://schemas.openxmlformats.org/officeDocument/2006/relationships/hyperlink" Target="https://beslissingenvlaamseregering.vlaanderen.be/document-view/623C7F716BB7B593CFC18DE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serv.be/en/serv" TargetMode="External"/><Relationship Id="rId17" Type="http://schemas.openxmlformats.org/officeDocument/2006/relationships/hyperlink" Target="https://beslissingenvlaamseregering.vlaanderen.be/document-view/6238975B6BB7B593CFC18BCB" TargetMode="External"/><Relationship Id="rId2" Type="http://schemas.openxmlformats.org/officeDocument/2006/relationships/customXml" Target="../customXml/item2.xml"/><Relationship Id="rId16" Type="http://schemas.openxmlformats.org/officeDocument/2006/relationships/hyperlink" Target="https://serv.be/serv/publicatie/advies-visienota-leer-en-loopbaanrekening" TargetMode="External"/><Relationship Id="rId20" Type="http://schemas.openxmlformats.org/officeDocument/2006/relationships/hyperlink" Target="https://beslissingenvlaamseregering.vlaanderen.be/document-view/623C7F716BB7B593CFC18DE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laanderen.be/publicaties/vision-memorandum-towards-a-learning-and-career-account-in-flanders" TargetMode="External"/><Relationship Id="rId5" Type="http://schemas.openxmlformats.org/officeDocument/2006/relationships/styles" Target="styles.xml"/><Relationship Id="rId15" Type="http://schemas.openxmlformats.org/officeDocument/2006/relationships/image" Target="media/image2.svg"/><Relationship Id="rId10" Type="http://schemas.openxmlformats.org/officeDocument/2006/relationships/hyperlink" Target="https://www.vlaanderen.be/publicaties/naar-een-leer-en-loopbaanrekening-in-vlaanderen-visienota" TargetMode="External"/><Relationship Id="rId19" Type="http://schemas.openxmlformats.org/officeDocument/2006/relationships/hyperlink" Target="https://beslissingenvlaamseregering.vlaanderen.be/document-view/6238975B6BB7B593CFC18BC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vlaanderen.be/publicaties/naar-een-leer-en-loopbaanrekening-voor-vlaanderen-idea-consul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E76CCA-5A83-4A77-AEE3-73AFFDBC1B1D}"/>
</file>

<file path=docProps/app.xml><?xml version="1.0" encoding="utf-8"?>
<Properties xmlns="http://schemas.openxmlformats.org/officeDocument/2006/extended-properties" xmlns:vt="http://schemas.openxmlformats.org/officeDocument/2006/docPropsVTypes">
  <Template>Normal.dotm</Template>
  <TotalTime>27</TotalTime>
  <Pages>4</Pages>
  <Words>1426</Words>
  <Characters>7846</Characters>
  <Application>Microsoft Office Word</Application>
  <DocSecurity>4</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Botterman Sarah</cp:lastModifiedBy>
  <cp:revision>2</cp:revision>
  <dcterms:created xsi:type="dcterms:W3CDTF">2022-10-06T11:48:00Z</dcterms:created>
  <dcterms:modified xsi:type="dcterms:W3CDTF">2022-10-06T11:48:00Z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